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https://www.cnmc.es/expedientes/s004808</w:t>
      </w:r>
    </w:p>
    <w:p>
      <w:r>
        <w:t>Pages translated : 8</w:t>
      </w:r>
    </w:p>
    <w:p/>
    <w:p>
      <w:r>
        <w:rPr>
          <w:b/>
        </w:rPr>
        <w:t>[Pages 1–3]</w:t>
      </w:r>
    </w:p>
    <w:p>
      <w:r>
        <w:t>RESOLUTION (File S/0048/08, Professional Union and Interprofessional Union of the Community of Madrid)</w:t>
      </w:r>
    </w:p>
    <w:p>
      <w: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r>
    </w:p>
    <w:p>
      <w:r>
        <w:t>In Madrid, on February 16, 2009</w:t>
      </w:r>
    </w:p>
    <w:p>
      <w:r>
        <w:t>The Council of the National Competition Commission (the Council), with the composition expressed and being the Rapporteur Councilor Ms. María Jesús González López, has issued the following Resolution in file S/0048/08, Professional Union and Interprofessional Union of the Community of Madrid, arising from the complaint filed by Mr. M.A.G.O. against the Professional Union and the Interprofessional Union of the Community of Madrid for alleged conduct prohibited by Law 15/2007, of July 3, on the Defense of Competition (LDC).</w:t>
      </w:r>
    </w:p>
    <w:p>
      <w:r>
        <w:t>FACTUAL BACKGROUND</w:t>
      </w:r>
    </w:p>
    <w:p>
      <w:r>
        <w:t>1 On November 22, 2007, a written complaint from Mr. M.A.G.O. was received by the Directorate of Investigation, in which he filed a complaint against the Professional Union (UP) and the Interprofessional Union of the Community of Madrid (hereinafter UICM) for alleged conduct prohibited by Law 15/2007. This document was submitted as an extension of the complaint that gave rise to file 2787/07, and since neither the accused nor the alleged practice were related to the previous complaint, the Directorate of Investigation (DI), on January 15, 2008, agreed to extract testimony from the information submitted (pages 135 to 144 of file 2787/07), giving rise to this file.</w:t>
      </w:r>
    </w:p>
    <w:p>
      <w:r>
        <w:t>2 The complainant, who is the sole administrator of the company CITA, SLU, (Corporación Internacional de Tecnologías Avanzadas Sociedad Limitada Unipersonal), dedicated to technical engineering and architecture services, reports, through the submission of a series of concatenated emails that had been sent to various instances and media outlets, and without referring to any specific article of the LDC, the preparation of lists of experts according to dubious procedures, which lead to the appointment of these professionals by courts and tribunals from said lists not guaranteeing the impartiality, independence, capability, and legitimacy of the experts. He also specifically denounces the inclusion, at least during the period 2003-2007, in the "List of Registered Experts of the Community of Madrid" (hereinafter List) of the mining engineer Mr. M.P.C., a civil servant of the Junta de Castilla y León, a position incompatible, according to the complainant, with the activity of an expert in judicial proceedings (pages 2 to 10).</w:t>
      </w:r>
    </w:p>
    <w:p>
      <w:r>
        <w:t>3 The accused are the Professional Union (UP) and the Interprofessional Union of the Community of Madrid (UICM). According to the DI, the UP is the national association representing Spanish professional associations and "its purposes are the promotion of the social function of the professions represented by its members, acting as an interlocutor and forum for debate, opinion, and discussion on all issues related to professional colleges and their structures as well as the practice of the professions (pages 38 and 46)."</w:t>
      </w:r>
    </w:p>
    <w:p>
      <w:r>
        <w:t>The UICM is a non-profit association, registered in the Register of Associations of the Community of Madrid, governed by the provisions of Organic Law 1/2002, of March 22, regulating the right of association, by the regulations developing it, and by its Statutes, of August 10, 2006, and the Professional Colleges of the Community of Madrid and the Demarcations or Delegations in Madrid of the National Professional Colleges or those of a higher scope than the Community of Madrid may be members (page 14 and following). The declared objective of the UICM, as stated on its website and included in the file (page 47), "is to achieve the greatest presence of professionals in society and contribute to the promotion of the social function of the Associated Colleges" and adds that "Currently, the UICM is comprised of 42 Professional Colleges where approximately 300,000 professionals from the fields of Science, Economics, Law, Health, Social, and Technical are registered."</w:t>
      </w:r>
    </w:p>
    <w:p>
      <w:r>
        <w:t>4 From the information contained in the file, the following facts are deduced, which are included in the DI report to the Council:</w:t>
        <w:br/>
        <w:t>a) Law 1/2000, of January 7, on Civil Procedure (LEC), in its article 335 establishes that "when scientific, artistic, technical, or practical knowledge is necessary to assess relevant facts or circumstances in the case or to acquire certainty about them, the parties may submit to the process the opinion of experts who possess the corresponding knowledge or request, in the cases provided for in this law, that an opinion be issued by an expert appointed by the court."</w:t>
        <w:br/>
        <w:t>b) And articles 340 and 341 of the same Law establish the conditions and procedures for the judicial appointment of such experts:</w:t>
      </w:r>
    </w:p>
    <w:p>
      <w:r>
        <w:t>Article 340</w:t>
        <w:br/>
        <w:t>1. "Experts must possess the official title corresponding to the subject matter of the opinion and to its nature. If it concerns subjects not covered by official professional titles, they must be appointed from among persons knowledgeable in those subjects.</w:t>
        <w:br/>
        <w:t>2. An opinion may also be requested from academies and cultural and scientific institutions that deal with the study of the subjects corresponding to the object of the expertise. Legal entities legally authorized to do so may also issue opinions on specific issues.</w:t>
        <w:br/>
        <w:t>3. In the cases of the previous paragraph, the institution to which the opinion is entrusted shall express as soon as possible which person or persons are</w:t>
      </w:r>
    </w:p>
    <w:p>
      <w:r>
        <w:rPr>
          <w:b/>
        </w:rPr>
        <w:t>[Pages 4–6]</w:t>
      </w:r>
    </w:p>
    <w:p>
      <w:r>
        <w:t>directly responsible for preparing it, and they will be required to take the oath or promise provided for in the second paragraph of Article 335.</w:t>
      </w:r>
    </w:p>
    <w:p>
      <w:r>
        <w:t>Article 341</w:t>
      </w:r>
    </w:p>
    <w:p>
      <w:r>
        <w:t>1. In the month of January each year, a request will be made to the various professional associations or, failing that, to similar entities, as well as to the academies and cultural and scientific institutions referred to in the second paragraph of the previous article, for the submission of a list of members or associates willing to act as experts. The first appointment from each list will be made by drawing lots in the presence of the Judicial Secretary, and subsequent appointments will be made in sequential order.</w:t>
      </w:r>
    </w:p>
    <w:p>
      <w:r>
        <w:t>2. When an expert is to be appointed who does not have an official title, but is experienced or knowledgeable in the subject matter, after summoning the parties, the appointment will be made by the procedure established in the previous paragraph, using a list of individuals that will be requested each year from unions, associations, and appropriate entities, and which must consist of at least five of those individuals. If, due to the uniqueness of the subject matter of the report, only the name of one knowledgeable or experienced person is available, the consent of the parties will be sought, and only if all grant it will that person be appointed as an expert.</w:t>
      </w:r>
    </w:p>
    <w:p>
      <w:r>
        <w:t>c) Based, among others, on Article 341 of the LEC and in order to ensure the availability of these auxiliary means by the judicial bodies, the General Council of the Judiciary approved in 2005 a Protocol for Action of the Common Procedural Service for the assignment of judicial experts, in accordance with Law 1/2000, on Civil Procedure and Administrators of the Bankruptcy, in accordance with Bankruptcy Law 22/2003 (folios 23 and ss), which in its Second Criterion specifies the provision of the Law stating that in the month of January each year the Presidents of the Superior Courts of Justice will ensure that the official list of registered professionals or, failing that, associates, who can act as experts is available to the various judicial bodies in their territorial jurisdiction, ensuring that the list is unique for each profession or activity. They may also directly request the Autonomous General Councils or Professional Colleges within their jurisdiction to send the lists.</w:t>
      </w:r>
    </w:p>
    <w:p>
      <w:r>
        <w:t>This Second Criterion also establishes the conditions that the lists of registered professionals willing to act as experts must meet, as requested by the Presidents and submitted by the colleges, namely, they must provide all professional and personal circumstances, indicating the locations where they can intervene based on their residence, and provide them, if possible, in electronic format and update them annually. The aforementioned data is all necessary for the pursued purpose of ensuring that judges have the necessary information when they need to appoint an expert, but it also provides, going beyond what the LEC stipulates, that the lists contain a guideline for the professional fees of the various expertises, which is not strictly necessary for the pursued purpose.</w:t>
      </w:r>
    </w:p>
    <w:p>
      <w:r>
        <w:t>d) The Professional Colleges, in accordance with the laws of Professional Colleges (Law 2/1974 on Professional Colleges and Law of the Community of Madrid 19/1997 on Professional Colleges) and with the LEC, are competent to prepare the list of experts corresponding to their profession and to establish, where appropriate, the requirements for inclusion in that list. There are as many lists of judicial experts as there are recognized specialty groups. Furthermore, the lists by specialties are also grouped, resulting in other lists by provinces and/or autonomous communities.</w:t>
      </w:r>
    </w:p>
    <w:p>
      <w:r>
        <w:t>e) Since the entry into force of the LEC in January 2001, the UICM assumed, at the initiative of some Professional Colleges, the duty established in Article 341 by the Professional Colleges that are its members (folio 17), compiling the various lists prepared by the colleges and publishing them in a unified manner under the title "List of Registered Experts of the Community of Madrid." It sends the edition to all Courts and Tribunals based in the Community of Madrid, as well as to the Common Procedural Services of the Madrid area. The "List" is also distributed among professionals who request it (folio 18).</w:t>
      </w:r>
    </w:p>
    <w:p>
      <w:r>
        <w:t>The professionals contained in the "List" can act outside the territorial scope of the Community of Madrid, in accordance with the principle of sufficient single registration (Art. 3.2 of the Law of Professional Colleges, amended by Law 7/1997 on Liberalizing Measures in Land and Professional Colleges), which establishes that registered professionals, in any College in Spain, can act throughout the national territory regardless of the Professional College to which they belong.</w:t>
      </w:r>
    </w:p>
    <w:p>
      <w:r>
        <w:t>In the 2008 edition, the lists of experts from 41 Professional Colleges are included, where the specialties of those contained in them are noted. The List includes professionals from Colleges not only in Madrid but also at the national or supra-autonomous level, who are part of the UICM due to having jurisdiction, delegation, or activity in Madrid with all their data and includes a section on the methods of fee collection depending on whether it is a private contract or judicial appointment and in the latter case, whether or not the requesting party is recognized as entitled to free legal aid, but does not include any amounts of fees or scales.</w:t>
      </w:r>
    </w:p>
    <w:p>
      <w:r>
        <w:t>On January 20, 2009, the Directorate of Investigation of the National Commission of Competition, after analyzing whether the preparation of the list of experts by the UICM and whether the appointment of experts by the courts and tribunals based on those lists constituted a violation of the LDC, proposed to the Council not to initiate the sanctioning procedure, as well as to archive the proceedings followed as a result of the complaint filed by Mr. M.A.G.O., considering that there are no indications of a violation of the aforementioned Law.</w:t>
      </w:r>
    </w:p>
    <w:p>
      <w:r>
        <w:t>The DI bases its proposal on the fact that the UICM "does not prepare lists of experts, but is responsible for compiling the lists of experts prepared by each of the professional colleges associated with it, publishing them annually in the form of a single publication called 'List of Registered Experts of the Community of Madrid' and making it available to the judiciary, as well as to professionals who request it. The List does not include anti-competitive clauses regarding prices or any other aspect, nor do indications deduce that it could lead to anti-competitive behaviors," and declares itself incompetent to rule on the</w:t>
      </w:r>
    </w:p>
    <w:p>
      <w:r>
        <w:rPr>
          <w:b/>
        </w:rPr>
        <w:t>[Pages 7–8]</w:t>
      </w:r>
    </w:p>
    <w:p>
      <w:r>
        <w:t>incompatibility of Mr. P.C. to be a judicial expert due to being an official of the Junta de Castilla y León.</w:t>
      </w:r>
    </w:p>
    <w:p>
      <w:r>
        <w:t>6 The Council deliberated and ruled on the matter in its meeting of February 11, 2009.</w:t>
      </w:r>
    </w:p>
    <w:p>
      <w:r>
        <w:t>LEGAL GROUNDS</w:t>
      </w:r>
    </w:p>
    <w:p>
      <w:r>
        <w:t>FIRST.- Number 3 of Article 49 of the Competition Defense Law provides that the Council, at the proposal of the Investigation Directorate of the National Competition Commission, may decide not to initiate sanctioning proceedings for the alleged commission of the prohibited conduct in Articles 1, 2, and 3 of the Law and, consequently, the filing of the actions carried out by the Investigation Directorate when it considers that there are no indications of infringement of Law 15/2007.</w:t>
      </w:r>
    </w:p>
    <w:p>
      <w:r>
        <w:t>SECOND.- This file refers to the compilation and publication that the UICM annually makes of the registered experts in the Community of Madrid who are listed in the lists prepared by the various Professional Colleges for the use of judges and courts as provided for in the LEC. The manner of preparation by the various Professional Colleges of the lists compiled by the UICM is not analyzed, as it is not the subject of this file. The Council agrees with the Investigation Directorate that the list does not include anti-competitive clauses or indications that may lead to anti-competitive behaviors. It also agrees with the DI that it is not the responsibility of the competition authorities to rule on the incompatibility of the official of the Junta de Castilla y León, Mr. M.P.C., included in the List, to be a judicial expert.</w:t>
      </w:r>
    </w:p>
    <w:p>
      <w:r>
        <w:t>THIRD.- The Council of the CNC, having analyzed the information available in the complaint and in the actions carried out by the DI, considers that the facts reported do not indicate that there are signs of infringement of any of the Articles 1, 2, and 3 of Law 15/2007 for the reasons that the Investigation Directorate points out in its proposal.</w:t>
      </w:r>
    </w:p>
    <w:p>
      <w:r>
        <w:t>Therefore, in view of the proposal from the Investigation Directorate and not appreciating signs of infringement of Law 15/2007 in the reported facts, the Council has decided not to initiate proceedings and to file the actions in accordance with the provisions of Article 49.3 of the aforementioned Law.</w:t>
      </w:r>
    </w:p>
    <w:p>
      <w:r>
        <w:t>For all the above, in light of the cited provisions and others of general application, the Council of the National Competition Commission,</w:t>
      </w:r>
    </w:p>
    <w:p>
      <w:r>
        <w:t>RESOLVES</w:t>
      </w:r>
    </w:p>
    <w:p>
      <w:r>
        <w:t>SOLE.- Not to initiate sanctioning proceedings and to file the actions followed by the Investigation Directorate against Unión Profesional and Unión Interprofesional de la Comunidad de Madrid as a consequence of the complaint filed by Mr. M.A.G., considering that there are no indications of infringement of the Competition Defense Law.</w:t>
      </w:r>
    </w:p>
    <w:p>
      <w:r>
        <w:t>This Resolution shall be communicated to the Investigation Directorate and notified to the complainant, informing him that it concludes the administrative route and that he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