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https://www.cnmc.es/expedientes/s004819</w:t>
      </w:r>
    </w:p>
    <w:p>
      <w:r>
        <w:t>Pages translated : 16</w:t>
      </w:r>
    </w:p>
    <w:p/>
    <w:p>
      <w:r>
        <w:rPr>
          <w:b/>
        </w:rPr>
        <w:t>[Pages 1–3]</w:t>
      </w:r>
    </w:p>
    <w:p>
      <w:r>
        <w:t>S/0048/19</w:t>
        <w:br/>
        <w:t>OPERATORS OF SUBSCRIBER NUMBER CONSULTATION SERVICES</w:t>
        <w:br/>
        <w:t>RESOLUTION</w:t>
        <w:br/>
        <w:t>FILE ON OPERATORS OF SUBSCRIBER NUMBER CONSULTATION SERVICES</w:t>
        <w:br/>
        <w:t>S/0048/19</w:t>
        <w:br/>
        <w:t>COUNCIL. COMPETITION CHAMBER</w:t>
        <w:br/>
        <w:t>President</w:t>
        <w:br/>
        <w:t>Ms. Cani Fernández Vicién</w:t>
        <w:br/>
        <w:t>Councillors</w:t>
        <w:br/>
        <w:t>Ms. María Ortiz Aguilar</w:t>
        <w:br/>
        <w:t>Ms. María Pilar Canedo Arrillaga</w:t>
        <w:br/>
        <w:t>Mr. Carlos Aguilar Paredes</w:t>
        <w:br/>
        <w:t>Mr. Josep Maria Salas Prat</w:t>
        <w:br/>
        <w:t>Secretary of the Council</w:t>
        <w:br/>
        <w:t>Mr. Miguel Bordiu García-Ovies</w:t>
        <w:br/>
        <w:t>In Barcelona, on March 30, 2022</w:t>
        <w:br/>
        <w:t>The Competition Chamber of the Council of the National Commission on Markets and Competition (CNMC) with the composition stated, has issued the following resolution in File S/048/19, processed following a complaint filed by the company UTOPIA THINKING SYSTEMS, S.L. (UTOPIA) for alleged conduct prohibited by Article 3 of Law 15/2007, of July 3, on the Defense of Competition (LDC).</w:t>
        <w:br/>
        <w:t>National Commission on Markets and Competition 1 of 16</w:t>
        <w:br/>
        <w:t>C/ Alcalá, 47 – 28014 Madrid - C/ Bolivia, 56 – 08018 Barcelona</w:t>
        <w:br/>
        <w:t>www.cnmc.es</w:t>
      </w:r>
    </w:p>
    <w:p>
      <w:r>
        <w:t>S/0048/19</w:t>
        <w:br/>
        <w:t>OPERATORS OF SUBSCRIBER NUMBER CONSULTATION SERVICES</w:t>
        <w:br/>
        <w:t>TABLE OF CONTENTS</w:t>
        <w:br/>
        <w:t>I. BACKGROUND ........................................................................................ 3</w:t>
        <w:br/>
        <w:t>II. CONTENT OF THE COMPLAINT ................................................................ 4</w:t>
        <w:br/>
        <w:t>III. THE PARTIES .............................................................................................. 5</w:t>
        <w:br/>
        <w:t>III1. Complainant .................................................................................................. 5</w:t>
        <w:br/>
        <w:t>III2. Companies complained against .................................................................. 5</w:t>
        <w:br/>
        <w:t>IV. AFFECTED MARKET .............................................................................. 6</w:t>
        <w:br/>
        <w:t>V. REGULATORY FRAMEWORK ....................................................................... 10</w:t>
        <w:br/>
        <w:t>VI. FACTS .................................................................................................... 12</w:t>
        <w:br/>
        <w:t>VII. LEGAL GROUNDS .................................................................................. 13</w:t>
        <w:br/>
        <w:t>FIRST. Competence to resolve, subject of the resolution and proposal of the instructing body ................................................................ 13</w:t>
        <w:br/>
        <w:t>SECOND. Assessment of the Competition Chamber ......................................... 14</w:t>
        <w:br/>
        <w:t>VIII. RESOLVES ......................................................................................... 16</w:t>
        <w:br/>
        <w:t>INDEX OF TABLES</w:t>
        <w:br/>
        <w:t>Table 1. Revenues from telephone information services (millions of euros) ........................ 7</w:t>
        <w:br/>
        <w:t>Table 2. Revenue share of telephone information services (%)....................................... 8</w:t>
        <w:br/>
        <w:t>Table 3. Calls from telephone information services (millions) ..................................... 8</w:t>
        <w:br/>
        <w:t>Table 4. Call share of telephone information services (%) ......................................... 8</w:t>
        <w:br/>
        <w:t>National Commission on Markets and Competition 2 of 16</w:t>
        <w:br/>
        <w:t>C/ Alcalá, 47 – 28014 Madrid - C/ Bolivia, 56 – 08018 Barcelona</w:t>
        <w:br/>
        <w:t>www.cnmc.es</w:t>
      </w:r>
    </w:p>
    <w:p>
      <w:r>
        <w:t>S/0048/19</w:t>
        <w:br/>
        <w:t>OPERATORS OF SUBSCRIBER NUMBER CONSULTATION SERVICES</w:t>
        <w:br/>
        <w:t>I. BACKGROUND</w:t>
        <w:br/>
        <w:t>(1) On September 4, 2019, the Competition Directorate (DC) received a document from the Directorate of Telecommunications and the Audiovisual Sector (DTSA) which forwarded the complaint filed on March 20, 2019, by UTOPIA THINKING SYSTEMS, S.L. (UTOPIA) before the CNMC against 23 companies providing telephone consultation services on subscriber numbers for alleged practices of distorting free competition and unfair competition by the operators, as typified in Article 3 of the LDC and a possible breach of Order CTE/711/2002, of March 26 (Order CTE/711/2002)1. It is also alleged that the conditions determining the use of the 118AB numbering assigned to these operators may be violated.</w:t>
        <w:br/>
        <w:t>Attached to the document is the corresponding documentation regarding a series of complaints filed by the company DIALOGA SERVICIOS INTERACTIVOS, S.A. (DIALOGA) before: the Directorate General of Consumer Affairs of the Government of the Balearic Islands, the Directorate General of Commerce and Consumer Affairs, the Directorate General of Consumer Affairs of the Ministry of Health, the Consumer and Arbitration Service of the Government of Navarra, the Basque Competition Authority, the Institute of Consumption of Extremadura, and Consumastur. Dialoga and UTOPIA have the same sole administrator.</w:t>
        <w:br/>
        <w:t>In order to preliminarily determine the existence of circumstances justifying the initiation of sanctioning proceedings, the DC initiated a reserved inquiry (Article 49.2 of the LDC).</w:t>
        <w:br/>
        <w:t>(2) On May 25, 2021, the DC issued a proposal not to initiate sanctioning proceedings and to archive the actions, considering that the facts reported did not show indications of infringement of the LDC (Article 49.3 of the LDC) (folios 1003-1015).</w:t>
        <w:br/>
        <w:t>On the same date, it submitted its proposal for archiving to the Competition Chamber of the CNMC (Article 27 of the Competition Defense Regulation2).</w:t>
        <w:br/>
        <w:t>(3) The Competition Chamber of the CNMC deliberated and ruled on the matter in its meeting of March 30, 2022.</w:t>
        <w:br/>
        <w:t>1 Order CTE/711/2002, of March 26, which establishes the conditions for the provision of the telephone consultation service on subscriber numbers. BOE No. 81, of April 4, 2002.</w:t>
        <w:br/>
        <w:t>2 Approved by Royal Decree 261/2008, of February 22 (RDC).</w:t>
        <w:br/>
        <w:t>National Commission on Markets and Competition 3 of 16</w:t>
        <w:br/>
        <w:t>C/ Alcalá, 47 – 28014 Madrid - C/ Bolivia, 56 – 08018 Barcelona</w:t>
        <w:br/>
        <w:t>www.cnmc.es</w:t>
      </w:r>
    </w:p>
    <w:p>
      <w:r>
        <w:rPr>
          <w:b/>
        </w:rPr>
        <w:t>[Pages 4–6]</w:t>
      </w:r>
    </w:p>
    <w:p>
      <w:r>
        <w:t>S/0048/19</w:t>
        <w:br/>
        <w:t>OPERATORS OF SUBSCRIBER NUMBER CONSULTATION SERVICES</w:t>
      </w:r>
    </w:p>
    <w:p>
      <w:r>
        <w:t>II. CONTENT OF THE COMPLAINT</w:t>
      </w:r>
    </w:p>
    <w:p>
      <w:r>
        <w:t>(4) The complaint refers to the possible commission of three infractions, two of which are of a sectoral nature. The first would be linked to paragraph 11 of Article 76 of the General Telecommunications Law (LGTel), which typifies as a very serious infraction “The non-compliance with final resolutions in administrative proceedings or with the prior measures and precautionary measures referred to in Articles 81 and 82 of this Law issued by the Ministry of Industry, Energy and Tourism in the exercise of its functions in the field of electronic communications”3. This would lead to a breach of Order CTE/711/2002. The second would be linked to paragraph 19 of Article 77 of the LGTel, which indicates as a serious infraction “the non-compliance with the determining conditions of the attributions and the granting of the rights of use of the numbering resources included in the numbering plans,” consisting of the provision of services of a different nature than those provided for in Order CTE/711/2002 in relation to the numbering 118, which establishes the conditions for the provision of the telephone consultation service on subscriber numbers. The third would be linked to conduct typified in Article 3 of the LDC, in connection with Article 15 of the Unfair Competition Law4. This would consist of taking advantage of a competitive advantage acquired through the infringement of the laws, in this case, the infringement of the determining conditions of the attributions and the granting of the rights of use of the numbering resources included in the numbering plans.</w:t>
      </w:r>
    </w:p>
    <w:p>
      <w:r>
        <w:t>(5) According to the content of the complaint, this third infraction would develop through two practices that would be (i) the non-compliance with the advertising and information obligations to be provided to potential users established in Order CTE/711/2002 and (ii) the carrying out of misleading and unlawful advertising and information to mislead potential users. The complaint indicates that the companies being reported omit in their advertising and announcements the information related, among others, to the maximum price of the call or its maximum duration established in Order CTE/711/2002.</w:t>
      </w:r>
    </w:p>
    <w:p>
      <w:r>
        <w:t>(6) As evidence, the complainant provides different audio recordings of calls to telephone information services that would have occurred in March 2019, as well as a copy of the content of the websites of the reported companies.</w:t>
      </w:r>
    </w:p>
    <w:p>
      <w:r>
        <w:t xml:space="preserve">3 Law 9/2014, of May 9, General Telecommunications Law, BOE No. 114, of 10/05/2014.  </w:t>
        <w:br/>
        <w:t>4 Law 3/1991, of January 10, on Unfair Competition, BOE No. 10, of 11/01/1991.</w:t>
      </w:r>
    </w:p>
    <w:p>
      <w:r>
        <w:t>S/0048/19</w:t>
        <w:br/>
        <w:t>OPERATORS OF SUBSCRIBER NUMBER CONSULTATION SERVICES</w:t>
      </w:r>
    </w:p>
    <w:p>
      <w:r>
        <w:t>(7) The complainant states that the reported non-compliances would provide a significant competitive advantage to the reported entities whose illicit economic returns allow them to have more resources for their business to the detriment of the operators that comply with the legally established obligations. To this end, it refers to the billing obtained by two of the reported companies during the year 20175.</w:t>
      </w:r>
    </w:p>
    <w:p>
      <w:r>
        <w:t>III. THE PARTIES</w:t>
      </w:r>
    </w:p>
    <w:p>
      <w:r>
        <w:t>III1. Complainant</w:t>
      </w:r>
    </w:p>
    <w:p>
      <w:r>
        <w:t>(8) UTOPIA THINKING SYSTEMS, S.L. (UTOPIA) is a company based in Bizkaia that provides its services in the telecommunications sector. It has been an operator of telephone consultation services on subscriber numbers since July 6, 20176.</w:t>
      </w:r>
    </w:p>
    <w:p>
      <w:r>
        <w:t>III2. Reported Companies</w:t>
      </w:r>
    </w:p>
    <w:p>
      <w:r>
        <w:t>(9) The complaints are directed against 23 companies that provide telephone consultation services on subscriber numbers.</w:t>
      </w:r>
    </w:p>
    <w:p>
      <w:r>
        <w:t xml:space="preserve">ADDING, INTELLIGENT SERVICES, S.L. UNIPERSONAL,  </w:t>
        <w:br/>
        <w:t xml:space="preserve">ANCUTATEL, S.L.,  </w:t>
        <w:br/>
        <w:t xml:space="preserve">24-HOUR ATTENTION, S.L.,  </w:t>
        <w:br/>
        <w:t xml:space="preserve">TELECOM CUSTOMER SERVICE, S.L. UNIPERSONAL,  </w:t>
        <w:br/>
        <w:t xml:space="preserve">CLICKQUEA SOLUTIONS, S.L. UNIPERSONAL,  </w:t>
        <w:br/>
        <w:t xml:space="preserve">DATA PREMIUM DE VENEZUELA 11, C.A.,  </w:t>
        <w:br/>
        <w:t xml:space="preserve">DELIMAX CONCEPT, S.L. UNIPERSONAL,  </w:t>
        <w:br/>
        <w:t xml:space="preserve">IN4YOU SIGLO XXI, S.L. UNIPERSONAL,  </w:t>
        <w:br/>
        <w:t xml:space="preserve">GENERAL INFORMATION, S.L.,  </w:t>
        <w:br/>
        <w:t xml:space="preserve">TELEPHONE INFORMATION 11836, S.L. UNIPERSONAL,  </w:t>
        <w:br/>
        <w:t xml:space="preserve">TELEPHONE INFORMATION, S.L. UNIPERSONAL,  </w:t>
        <w:br/>
        <w:t xml:space="preserve">KUBBIBERICA TECH, S.L.,  </w:t>
        <w:br/>
        <w:t xml:space="preserve">INTELLIGENT NETWORK LINES, S.L.,  </w:t>
        <w:br/>
        <w:t xml:space="preserve">LITRA TELECOMMUNICATIONS, S.L.,  </w:t>
        <w:br/>
        <w:t>NEW TELEPHONE INFORMATION, S.A. UNIPERSONAL,</w:t>
      </w:r>
    </w:p>
    <w:p>
      <w:r>
        <w:t xml:space="preserve">5 Folio 23 of the file.  </w:t>
        <w:br/>
        <w:t>6 Source: https://numeracionyoperadores.cnmc.es/operadores.</w:t>
      </w:r>
    </w:p>
    <w:p>
      <w:r>
        <w:t>S/0048/19</w:t>
        <w:br/>
        <w:t>OPERATORS OF SUBSCRIBER NUMBER CONSULTATION SERVICES</w:t>
      </w:r>
    </w:p>
    <w:p>
      <w:r>
        <w:t xml:space="preserve">INTELLIGENT NETWORK TELECOMMUNICATIONS SERVICE OPERATOR AND RELATED SERVICES, S.L.,  </w:t>
        <w:br/>
        <w:t xml:space="preserve">REMIRSON INVERSORA, S.L.,  </w:t>
        <w:br/>
        <w:t xml:space="preserve">SERVI CATERERS BCN, S.L.,  </w:t>
        <w:br/>
        <w:t xml:space="preserve">UNIPERSONAL SERVICE OF ATTENTION AND INFORMATION, S.L.,  </w:t>
        <w:br/>
        <w:t xml:space="preserve">TELEFONÍA INFOGUS, S.L.,  </w:t>
        <w:br/>
        <w:t xml:space="preserve">TELEPHONE INFORMATION SERVICE, S.L.,  </w:t>
        <w:br/>
        <w:t xml:space="preserve">TELEFONOSDECASTELLON, S.L. UNIPERSONAL,  </w:t>
        <w:br/>
        <w:t>UNIPERSONAL TELESERVICE EXPRESS, S.L.</w:t>
      </w:r>
    </w:p>
    <w:p>
      <w:r>
        <w:t>IV. AFFECTED MARKET</w:t>
      </w:r>
    </w:p>
    <w:p>
      <w:r>
        <w:t>(10) From a product perspective, the market referred to in this resolution is the public telephone inquiry market for subscriber numbers. The telephone information services on subscriber numbers (known as "118AB services") allow the user to inquire, via a phone call, about any subscriber's telephone number that appears registered in the subscriber directory. This service consists of “the transmission and routing of calls from access to public telephone networks to the corresponding call centers, as well as the provision, to users of the public telephone service, of vocal information and, optionally, data, related to the subscriber numbers of this service”7. The operators providing the telephone information service on subscriber numbers obtain the data related to the subscribers of the public telephone service (STDP) in accordance with the provisions of Article 49.1 of the LGTel and in the Order on consultation services. Access to such data is carried out through a subscriber data management system (SGDA) that is configured as a computer platform in which the numbers of subscribers to the telephone service are registered8. The data provided through the SGDA are the identifying data of the users, which consist of the name, telephone number, and postal address, when these users have given their consent to appear in directories and in the telephone information service. The telephone information services on subscriber numbers present a certain substitutability from the demand side with directory services.</w:t>
      </w:r>
    </w:p>
    <w:p>
      <w:r>
        <w:t xml:space="preserve">7 Description of the service included in Order CTE/711/2002, fourth section.  </w:t>
        <w:br/>
        <w:t>8 Details of the SGDA can be consulted at the following CNMC link: https://sede.cnmc.gob.es/tramites/telecomunicaciones/sistema-de-gestion-de-datos-de-abonado-sgda.</w:t>
      </w:r>
    </w:p>
    <w:p>
      <w:r>
        <w:rPr>
          <w:b/>
        </w:rPr>
        <w:t>[Pages 7–9]</w:t>
      </w:r>
    </w:p>
    <w:p>
      <w:r>
        <w:t>S/0048/19</w:t>
        <w:br/>
        <w:t>OPERATORS OF SUBSCRIBER NUMBER CONSULTATION SERVICES</w:t>
        <w:br/>
        <w:t>subscribers, which also include the identifying data of the users, since users can obtain information about a telephone number of a specific subscriber by consulting telephone directories (generally in electronic format via the internet), or by using telephone inquiry services.</w:t>
      </w:r>
    </w:p>
    <w:p>
      <w:r>
        <w:t>The telephone inquiry services on subscriber numbers have certain characteristics that differentiate them from the consultation of data in telephone directories, such as greater immediacy for the user or the provision of facilities that add greater value to the service, such as the call progression service or others, as contemplated in the Eleventh section of the aforementioned Order CTE/711/2002, which cannot be provided through the consultation of telephone directories. Likewise, the specific regulatory conditions of each of these services confer their own and differentiated characteristics.</w:t>
      </w:r>
    </w:p>
    <w:p>
      <w:r>
        <w:t>On the supply side, both providers of telephone inquiry services and entities that compile telephone directories have access to the necessary data9 to provide the service. However, other information service providers lack access to such data from the Subscriber Data Management System (SGDA)10.</w:t>
      </w:r>
    </w:p>
    <w:p>
      <w:r>
        <w:t>The existence of narrower markets could be considered, in particular, differentiating those provided by telephone inquiry services from those obtained through directory consultation.</w:t>
      </w:r>
    </w:p>
    <w:p>
      <w:r>
        <w:t>(11) Based on the market data published by the CNMC, the following tables present the evolution of the market in terms of revenue and number of calls, corresponding to the telephone inquiry services for subscriber numbers, both in absolute amounts and in market shares.</w:t>
      </w:r>
    </w:p>
    <w:p>
      <w:r>
        <w:t>Table 1. Revenue from telephone information services (millions of euros)</w:t>
        <w:br/>
        <w:t>Operator 2015 2016 2017 2018 2019 2020*</w:t>
        <w:br/>
        <w:t>1181 New Telephone Information 5.10 4.37 4.57 2.28 5.38 3.34</w:t>
        <w:br/>
        <w:t>11888 Telephone Inquiry Service 10.26 7.76 5.93 4.35 2.82 2.04</w:t>
        <w:br/>
        <w:t>Atento 8.71 6.40 3.90 2.45 1.68 1.28</w:t>
        <w:br/>
        <w:t>Others 0.00 0.00 2.50 2.20 0.23 1.07</w:t>
        <w:br/>
        <w:t>Total 24.07 18.53 16.90 11.29 10.10 7.74</w:t>
        <w:br/>
        <w:t>*Calls for 2020 have been estimated by aggregating data from the 4 quarters</w:t>
      </w:r>
    </w:p>
    <w:p>
      <w:r>
        <w:t>9 This data is integrated into the so-called Subscriber Data Management System (SGDA) which will be referenced in the next section (regulatory framework).</w:t>
        <w:br/>
        <w:t>10 Source: https://sede.cnmc.gob.es/tramites/telecomunicaciones/sistema-de-gestion-de-datos-de-abonado-sgda.</w:t>
      </w:r>
    </w:p>
    <w:p>
      <w:r>
        <w:t>S/0048/19</w:t>
        <w:br/>
        <w:t>OPERATORS OF SUBSCRIBER NUMBER CONSULTATION SERVICES</w:t>
        <w:br/>
        <w:t>Table 2. Revenue share of telephone information services (%)</w:t>
        <w:br/>
        <w:t>Operator 2015 2016 2017 2018 2019 2020*</w:t>
        <w:br/>
        <w:t>11811 New Telephone Information 21.2% 23.6% 27.0% 20.2% 53.3% 43.2%</w:t>
        <w:br/>
        <w:t>11888 Telephone Inquiry Service 42.6% 41.9% 35.1% 38.5% 27.9% 26.4%</w:t>
        <w:br/>
        <w:t>Atento 36.2% 34.5% 23.1% 21.7% 16.6% 16.5%</w:t>
        <w:br/>
        <w:t>Others 0.0% 0.0% 14.8% 19.5% 2.3% 13.8%</w:t>
        <w:br/>
        <w:t>Total 100% 100% 100% 100% 100% 100%</w:t>
      </w:r>
    </w:p>
    <w:p>
      <w:r>
        <w:t>Table 3. Calls from telephone information services (millions)</w:t>
        <w:br/>
        <w:t>Operator 2015 2016 2017 2018 2019 2020*</w:t>
        <w:br/>
        <w:t>11811 New Telephone Information 1.18 1.04 1.04 0.64 1.82 0.79</w:t>
        <w:br/>
        <w:t>Atento 3.25 2.23 1.43 1.01 0.73 0.61</w:t>
        <w:br/>
        <w:t>11888 Telephone Inquiry Service 3.41 2.47 1.80 1.19 0.69 0.46</w:t>
        <w:br/>
        <w:t>Others 0.00 0.00 0.41 0.57 0.08 0.29</w:t>
        <w:br/>
        <w:t>Total 7.84 5.74 4.68 3.40 3.32 2.16</w:t>
        <w:br/>
        <w:t>*Calls for 2020 have been estimated by aggregating data from the 4 quarters</w:t>
      </w:r>
    </w:p>
    <w:p>
      <w:r>
        <w:t>Table 4. Call share of telephone information services (%)</w:t>
        <w:br/>
        <w:t>Operator 2015 2016 2017 2018 2019 2020</w:t>
        <w:br/>
        <w:t>11811 New Telephone Information 15.01% 18.1% 22.2% 18.8% 54.8% 36.6%</w:t>
        <w:br/>
        <w:t>Atento 41.5% 38.9% 30.6% 29.7% 22.0% 28.2%</w:t>
        <w:br/>
        <w:t>11888 Telephone Inquiry Service 43.5% 43.0% 38.5% 35.0% 20.8% 21.3%</w:t>
        <w:br/>
        <w:t>Others 0.0% 0.0% 8.8% 16.8% 2.4% 13.4%</w:t>
        <w:br/>
        <w:t>Total 100% 100% 100% 100% 100% 100%</w:t>
      </w:r>
    </w:p>
    <w:p>
      <w:r>
        <w:t>Source: Own elaboration based on data from CNMCDATA (annual report11 and quarterly report12)</w:t>
      </w:r>
    </w:p>
    <w:p>
      <w:r>
        <w:t>(12) Until the year 2002, the service was provided under a monopoly by TELEFÓNICA DE ESPAÑA, S.A. (TELEFÓNICA) through the number 1003. With the entry into force of Order CTE/711/2002, the sector was liberalized and the 118AB numbering resources were attributed to other operators so that they could offer the subscriber number inquiry service in competition through this numbering.</w:t>
      </w:r>
    </w:p>
    <w:p>
      <w:r>
        <w:t>The 2011 report issued by the now-defunct Telecommunications Market Commission (CMT) which analyzed the service concluded that it was offered in competition, as “the supply of providers of these services, as well as the distribution of traffic and the low switching costs for users ultimately ensure the provision of these services under appropriate conditions for the user” 13.</w:t>
      </w:r>
    </w:p>
    <w:p>
      <w:r>
        <w:t>In accordance with the National Telephone Numbering Plan (hereinafter, PNNT), there are 90 numbers 118AB that the National Commission on Markets and Competition can assign to operators.</w:t>
      </w:r>
    </w:p>
    <w:p>
      <w:r>
        <w:t>As of May 24, 2021, there were 50 numbers 118AB assigned14.</w:t>
      </w:r>
    </w:p>
    <w:p>
      <w:r>
        <w:t>The market evolution shows that the subscriber number inquiry market is a market with a decreasing trend. After years of very high occupancy of the 118AB range (with 71 numbers assigned in 2012), the evolution of number assignment has been negative, as many operators have requested the cancellation of numbers that they did not use or from which they did not obtain sufficient returns during the period 2012-2019.</w:t>
      </w:r>
    </w:p>
    <w:p>
      <w:r>
        <w:t>According to Eurobarometer data published in 2014, Spain was below the European average in the use of telephone information services15. Only 21% of respondents reported having consulted them in the last year. 44% of respondents stated that they had never used this service.</w:t>
      </w:r>
    </w:p>
    <w:p>
      <w:r>
        <w:t>A significant decline in the market is also observed from both the revenue and call perspectives. Compared to the total revenue of 76 million euros from the provision of this service in 2007, revenues in 2020 have reduced to 7.74 million. This progressive reduction of more than 89.4% in market revenues between 2007 and 2020 has been accompanied by a 95.5% reduction in the number of calls during that same period, which have decreased from 48.16 million in 2007 to 2.96 million in 2020.</w:t>
      </w:r>
    </w:p>
    <w:p>
      <w:r>
        <w:t>(13) The geographical scope of this market is probably national, considering where these services are provided.</w:t>
      </w:r>
    </w:p>
    <w:p>
      <w:r>
        <w:t>(14) In any case, this Chamber considers that, for the purposes of this file, it is not necessary to pronounce on the exact delimitation of the product and geographical markets affected by the reported conduct, as this issue does not affect the conclusions of the analysis.</w:t>
      </w:r>
    </w:p>
    <w:p>
      <w:r>
        <w:t>13 Report of June 16, 2011 to the Secretary of State for Telecommunications and for the Information Society regarding the determination of the geographical areas and components of the Universal Service (AEM 2011/1312).</w:t>
        <w:br/>
        <w:t>14 Data obtained from the Telecommunications Numbering Register of the CNMC.</w:t>
        <w:br/>
        <w:t>15 Special Eurobarometer 414: Survey of households on electronic communications and survey on the single telecommunications market. Available at: https://data.europa.eu/data/datasets/s2021_81_1_414?locale=en.</w:t>
      </w:r>
    </w:p>
    <w:p>
      <w:r>
        <w:rPr>
          <w:b/>
        </w:rPr>
        <w:t>[Pages 10–12]</w:t>
      </w:r>
    </w:p>
    <w:p>
      <w:r>
        <w:t xml:space="preserve">S/0048/19  </w:t>
        <w:br/>
        <w:t>OPERATORS OF SUBSCRIBER NUMBER QUERY SERVICES</w:t>
      </w:r>
    </w:p>
    <w:p>
      <w:r>
        <w:t>V. REGULATORY FRAMEWORK</w:t>
      </w:r>
    </w:p>
    <w:p>
      <w:r>
        <w:t xml:space="preserve">(15) Article 49 of the LGTel Law establishes that “The preparation and marketing of subscriber directories for electronic communications services and the provision of information services about them shall be carried out under conditions of free competition.”  </w:t>
        <w:br/>
        <w:t>Until December 2011, the telephone inquiry service on subscriber numbers was part of the universal service (Article 25.1.c) of the LGTel). It lost such status (Article 23.5 of the LGTel) when the CMT, in its Resolution of June 16, 2011, found that the supply of providers of these services, the distribution of traffic, and the low switching costs ensured the provision of the service under appropriate conditions for the end user16.</w:t>
      </w:r>
    </w:p>
    <w:p>
      <w:r>
        <w:t xml:space="preserve">(16) The regulation of the telephone inquiry service on subscriber numbers is included in Order CTE/711/2002, whose ninth section in point two establishes:  </w:t>
        <w:br/>
        <w:t xml:space="preserve">“2. Providers of the telephone inquiry service on subscriber numbers shall freely set the prices to be charged to subscribers of the public telephone service operators.  </w:t>
        <w:br/>
        <w:t>16 On October 8, 2008, Order ITC/2833/2008 was approved, by which the Secretary of State for Telecommunications and the Information Society called for a public bidding procedure for the designation, through an open procedure, of the operator responsible for providing the element of the universal service related to the telephone inquiry service on subscriber numbers referred to in Article 27.2.c) and Article 31 of the Universal Service Regulation (BOE No. 244, of October 9, 2008). Clause 17 of this Order established that the aforementioned service would be provided for a period of three years; and its clause 19 established the end of the designation period as a specific cause for its termination. This Order in its Explanatory Memorandum also provided that “if at the end of this designation period the current trend of substitution of this service by those provided under free competition through the numbering range 118AB were to continue, it would not be necessary to maintain the telephone information service subject to universal service obligations, proceeding, consequently, to determine its cessation.” Finally, by Order ITC/3809/2008 of December 23 (BOE No. 315, of December 31, 2008), Telefónica was designated as the operator responsible for providing this service. Likewise, in its third resolve, it established January 1, 2009, as the date from which Telefónica should begin providing the inquiry service within the framework of the universal service. By Order ITC/2466/2011, of September 15, BOE No. 224, of September 17, 2011, the Ministry proceeded to call for the tender for the different elements of the universal service (BOE of September 17, 2011), among which the telephone inquiry service on subscriber numbers was not included. In short, on December 31, 2011, the three-year designation of Telefónica as the entity responsible for providing the telephone inquiry service within the framework of the universal service ended. The new draft of the LGTel (which is currently being processed, BOCG. Congress of Deputies, series A, No. 62-1, of 09/27/2013, in its art. 37 no longer mentions these services as part of the universal service.</w:t>
      </w:r>
    </w:p>
    <w:p>
      <w:r>
        <w:t xml:space="preserve">S/0048/19  </w:t>
        <w:br/>
        <w:t>OPERATORS OF SUBSCRIBER NUMBER QUERY SERVICES</w:t>
      </w:r>
    </w:p>
    <w:p>
      <w:r>
        <w:t xml:space="preserve">The maximum duration of a call to a telephone inquiry service on subscriber numbers shall be 10 minutes, including, where applicable, the time spent in the call termination service referred to in the eleventh section of this Order. The user will be informed of this maximum duration in the telephone announcement referred to in point 4 of the ninth section of this Order, with the provider of the telephone inquiry service being responsible for automatically cutting off the communication at the end of this time period.  </w:t>
        <w:br/>
        <w:t xml:space="preserve">Calls to numbers with a retail price exceeding 2.5 euros per minute, excluding indirect taxes, shall only be accessible upon formal and express request from the user.”  </w:t>
        <w:br/>
        <w:t xml:space="preserve">Point four of the aforementioned ninth section of Order CTE/711/2002 establishes:  </w:t>
        <w:br/>
        <w:t xml:space="preserve">“4. Providers of the telephone inquiry service on subscriber numbers shall provide their users, for all calls, a clear and intelligible telephone announcement that exclusively informs of the maximum price per minute of the call, taxes included –taking into account the different access networks– that a telephone inquiry service on subscriber numbers is being provided, its maximum duration, and its full name or corporate name, which must conform to the following text:  </w:t>
        <w:br/>
        <w:t xml:space="preserve">The maximum price per minute of this call is X €, taxes included. Maximum duration of the call 10 minutes. Telephone inquiry service provided by [XXXXXXXXXXXXX].  </w:t>
        <w:br/>
        <w:t xml:space="preserve">In any case, the price of the inquiry service on subscriber numbers may not be charged to the calling user until the aforementioned announcement has been provided, the exact duration of which shall be 15 seconds, and a period of 5 seconds has elapsed since it ended. Both the 15-second announcement and the 5-second hold period may not be charged to the user at a price higher than that of an ordinary call to geographic numbering.  </w:t>
        <w:br/>
        <w:t xml:space="preserve">The duration of the informative announcement is excluded from the computation of the maximum duration of 10 minutes referred to in point 2 of the ninth section of this Order.  </w:t>
        <w:br/>
        <w:t>Notwithstanding the provisions of the previous paragraph, the Secretary of State for the Information Society and the Digital Agenda may modify by resolution the duration of said announcement, as well as the established hold period when, due to the characteristics of the service, different durations are advisable.”</w:t>
      </w:r>
    </w:p>
    <w:p>
      <w:r>
        <w:t xml:space="preserve">(17) The procedure for the provision and registration of subscriber data information is established in Circular 1/2013, of the CMT of the Telecommunications Market modified by Circular 5/2014, of July 30, of the CNMC17.  </w:t>
        <w:br/>
        <w:t xml:space="preserve">17 Resolution of March 20, 2013, of the Telecommunications Market Commission, by which Circular 1/2013 is published, regarding the procedure for providing subscriber data for the provision of directory services, telephone inquiry on subscriber numbers, and emergencies. BOE No. 99, of April 25, 2013.  </w:t>
        <w:br/>
        <w:t>Circular 5/2014, of July 30, of the National Commission on Markets and Competition, by which Circular 1/2013, of the Telecommunications Market Commission, regarding the procedure for providing and receiving subscriber data, is modified. BOE No. 190, of August 6, 2014.</w:t>
      </w:r>
    </w:p>
    <w:p>
      <w:r>
        <w:t xml:space="preserve">S/0048/19  </w:t>
        <w:br/>
        <w:t>OPERATORS OF SUBSCRIBER NUMBER QUERY SERVICES</w:t>
      </w:r>
    </w:p>
    <w:p>
      <w:r>
        <w:t>VI. FACTS</w:t>
      </w:r>
    </w:p>
    <w:p>
      <w:r>
        <w:t xml:space="preserve">(18) The Directorate of Transport and Audiovisual Sector of the CNMC (DTSA) investigated the facts underlying the complaint analyzed in this file in parallel with the DC, as it received the same complaint. Its actions led to the resolution of the Regulatory Supervision Room of the CNMC (SSR) of September 17, 202018.  </w:t>
        <w:br/>
        <w:t xml:space="preserve">On August 6, 2019, the DTSA conducted an inspection at different times of the day. All telephone calls were recorded and stored in digital format. Additionally, DTSA personnel made subsequent telephone calls to the aforementioned numbers in February, March, and May 2020.  </w:t>
        <w:br/>
        <w:t>The DTSA concluded that the calls made to the 15 numbers 11811, 11818, 11820, 11829, 11834, 11838, 11840, 11842, 11850, 11860, 11865, 11866, 11870, 11877, and 11880 were answered correctly, providing the requested information and, therefore, providing the telephone inquiry service on subscriber numbers, with no irregularities observed from the perspective of the applicable regulations. Therefore, it proposed the filing regarding the fifteen operators assigned those numbers: 11811 NIT, Customer Service (11818), Service Operator (11820), Litra (11829), Data Premium (11834), Delimax (11838), Adding (11840), 11842 Information, 11850 SIT, 24H Attention (11860), Kubbiberica (11865), Servi Caterers (11866), 11870 Information, Remirson (11877), and Attention Service (11880).</w:t>
      </w:r>
    </w:p>
    <w:p>
      <w:r>
        <w:t>(19) Regarding the numbers 11814, 11832, 11836, 11879, and 11885 (assigned respectively to the operators Clickquea Soluciones, Teleservicio, Ancutatel, Información Telefónica, Telefonosdecastellon, and Telefonía Infogus), the DTSA concluded that their assignments were canceled in the Numbering Register and no service was being provided.</w:t>
      </w:r>
    </w:p>
    <w:p>
      <w:r>
        <w:t>(20) In relation to two of the accused, the DTSA agreed to open separate proceedings that culminated in two sanctioning resolutions of December 16, 2021, issued in the proceedings SNC/DTSA/005/21 and SNC/DTSA/004/21.</w:t>
      </w:r>
    </w:p>
    <w:p>
      <w:r>
        <w:rPr>
          <w:b/>
        </w:rPr>
        <w:t>[Pages 13–15]</w:t>
      </w:r>
    </w:p>
    <w:p>
      <w:r>
        <w:t>S/0048/19</w:t>
        <w:br/>
        <w:t>OPERATORS OF SUBSCRIBER NUMBER CONSULTATION SERVICES</w:t>
        <w:br/>
        <w:t xml:space="preserve">The company Líneas de Red Inteligente, S.L. provided telephone information services on subscriber numbers through the short number 11844 for an extended period, with high waiting times detected on March 1, 4, 20, and August 6, 2019, February 25, and March 4, 2021, in the provision of information19. </w:t>
        <w:br/>
        <w:t>The company In4you Siglo XXI, S.L.U. provided a service different from telephone information through the number 11891. It was established that on March 13, 2019, it provided through the number 11891 a prior appointment service for the renewal of the DNI, distinct from the telephone inquiry service on subscriber numbers.</w:t>
      </w:r>
    </w:p>
    <w:p>
      <w:r>
        <w:t>VII. LEGAL GROUNDS</w:t>
        <w:br/>
        <w:t>FIRST. Competence to resolve, object of the resolution, and proposal of the instructing body</w:t>
        <w:br/>
        <w:t xml:space="preserve">(21) The Competition Chamber of the CNMC has the authority to resolve sanctioning procedures under the application of the LDC21. </w:t>
        <w:br/>
        <w:t xml:space="preserve">(22) By report dated May 25, 2021, the DC proposed to this Chamber the non-initiation of the sanctioning procedure and the filing of the proceedings as it considers that, in relation to the reported facts, there are no indications of infringement of the LDC (Article 49.3 of the LDC and 27.1 of the RDC). </w:t>
        <w:br/>
        <w:t xml:space="preserve">(23) This Chamber must assess in the present resolution whether it is appropriate to agree to the non-initiation of the sanctioning procedure and the filing of the proceedings due to the absence of indications of infringement. </w:t>
        <w:br/>
        <w:t xml:space="preserve">19 Facts declared proven by resolution of December 16, 2021, issued in file SNC/DTSA/005/21, in which the SSR decided to impose a fine of €720 on the company Líneas de Red Inteligente, S.L. </w:t>
        <w:br/>
        <w:t xml:space="preserve">20 Facts declared proven by resolution of December 16, 2021, issued in file SNC/DTSA/004/21, in which the SSR decided to impose a fine of €300 on In4you Siglo XXI, S.L.U. </w:t>
        <w:br/>
        <w:t>21 Article 5.1.c) of Law 3/2013 establishing the CNMC - in accordance with the provisions of its second additional provision - states that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Furthermore, Article 14.1, letter a), of the Organic Statute of the CNMC establishes that “The Competition Chamber will hear matters related to the application of Law 15/2007, of July 3, on the Defense of Competition and with the activity of promoting competition in accordance with the provisions of Article 5 of Law 3/2013, of June 4,” approved by Royal Decree 657/2013, of August 30, by which the Organic Statute of the National Commission on Markets and Competition is approved, BOE No. 209, of August 31, 2013, pp. 63263 to 63648.</w:t>
      </w:r>
    </w:p>
    <w:p>
      <w:r>
        <w:t>S/0048/19</w:t>
        <w:br/>
        <w:t>OPERATORS OF SUBSCRIBER NUMBER CONSULTATION SERVICES</w:t>
        <w:br/>
        <w:t>SECOND. Assessment of the Competition Chamber</w:t>
        <w:br/>
        <w:t xml:space="preserve">(24) Article 3 of the LDC establishes that “The National Competition Commission or the competent bodies of the Autonomous Communities will know, in the terms established by this Law for prohibited conduct, of acts of unfair competition that, by distorting free competition, affect the public interest.” </w:t>
        <w:br/>
        <w:t xml:space="preserve">The conduct must therefore simultaneously meet three conditions: that there is an act of unfair competition, a distortion of free competition caused by the act of unfair competition, and an impact on the public interest due to that distortion of competition. A joint treatment of the last two conditions, which are interrelated, must be carried out. The intervention of the CNMC can only occur when all three requirements are met. </w:t>
        <w:br/>
        <w:t xml:space="preserve">In this case, it must therefore be evaluated whether the conduct under review constitutes a distortion of competition that affects the public interest. </w:t>
        <w:br/>
        <w:t xml:space="preserve">It is appropriate to bring to mind the precedent of the National Competition Commission (File S/0350/11, Roadside Assistance22. It establishes: </w:t>
        <w:br/>
        <w:t xml:space="preserve">“The application of the Unfair Competition Law corresponds to the Courts of Justice, and the Competition Authority is only authorized to make the reproach of unfair competition when the conduct under review, given the legal and economic context in which it occurs, is apt to restrict effective competition in the market, which is the public interest protected by the LDC. Consequently, in the event of a complaint of infringement of Article 3 of the LDC, the instructing body must analyze, first and foremost, the concurrence of the requirement of impact on the public interest, taking into account factors such as the nature of the conduct, the structure of the market, the good or service affected, etc.; that is, the affected legal and economic context, so that if after this analysis there are no indications that the conduct is apt to distort effective competition, it is not only superfluous to carry out a legal qualification of the conduct from the perspective of Unfair Competition Law, but such qualification lacks all relevance </w:t>
        <w:br/>
        <w:t>22 Resolution of the CNC of December 15, 2011, File S/0350/11, Roadside Assistance (FJ 3). In this sense, the now-defunct TDC has pronounced in previous files (Resolution of December 4, 1998, File r332/98, Porvasal) and the Council of the CNMC among others, in the Resolution of March 11, 2008, stated: "Therefore, as the Council agrees with the Directorate of Investigation that the complaint does not reveal that there are indications of a significant impact on competition nor, therefore, of the relevant public interest for the purposes of Article 3 LDC, no analysis of the reported conduct from the perspective of Unfair Competition Law is appropriate, which would be futile for the purposes of the prohibition contained in Article 3 LDC regardless of the outcome of that legal qualification." (File S/0041/08, TuBillete).</w:t>
      </w:r>
    </w:p>
    <w:p>
      <w:r>
        <w:t>S/0048/19</w:t>
        <w:br/>
        <w:t>OPERATORS OF SUBSCRIBER NUMBER CONSULTATION SERVICES</w:t>
        <w:br/>
        <w:t xml:space="preserve">legal qualification to the extent that the requirement enabling the Competition Authority to sanction acts of unfair competition is not met.” </w:t>
        <w:br/>
        <w:t xml:space="preserve">(25) As indicated, the complainant believes that there would be an infringement of Article 3 of the LDC and argues that the unfair competition would occur due to a violation of regulations, as stated in Article 15.1 of the LCD. The provision states: </w:t>
        <w:br/>
        <w:t xml:space="preserve">“1. It is considered unfair to take advantage in the market of a competitive advantage acquired through the violation of laws. The advantage must be significant. </w:t>
        <w:br/>
        <w:t xml:space="preserve">2. The simple violation of legal norms aimed at regulating competitive activity will also be considered unfair.” </w:t>
        <w:br/>
        <w:t xml:space="preserve">That is to say, unfair competition exists when an operator takes advantage in the market of a significant competitive advantage acquired through the violation of laws. </w:t>
        <w:br/>
        <w:t xml:space="preserve">(26) In this case, the alleged violation of the laws would affect the conditions for providing information services on subscriber numbers. </w:t>
        <w:br/>
        <w:t xml:space="preserve">As also indicated, in this case, the DTSA of the CNMC is competent to determine whether there is an infringement of the reported regulations, specifically, Order CTE/711/2002. </w:t>
        <w:br/>
        <w:t xml:space="preserve">The DTSA declared that such an infringement did not occur in 21 of the 23 reported operators. In the two sanctioned cases, we are faced with specific breaches of the regulations governing the conditions for providing telephone information services. </w:t>
        <w:br/>
        <w:t xml:space="preserve">These companies have a very low market share. </w:t>
        <w:br/>
        <w:t xml:space="preserve">(27) It should also be considered that the telephone inquiry service on subscriber numbers is a service whose demand is clearly decreasing. </w:t>
        <w:br/>
        <w:t xml:space="preserve">(28) It cannot be considered that the revenues obtained through these practices could entail a competitive advantage for the alleged infringers that could be considered significant and, in any case, would occur indirectly. </w:t>
        <w:br/>
        <w:t>(29) Furthermore, in this case, there is no evidence of an impact on the public interest that constitutes the requirement for the application of Article 3. It does not seem plausible that, even if one of them – or even all of them – had committed the reported infringements, the impact of such behaviors in the market would have been significant enough to, by distorting competition, affect the public interest.</w:t>
      </w:r>
    </w:p>
    <w:p>
      <w:r>
        <w:rPr>
          <w:b/>
        </w:rPr>
        <w:t>[Pages 16–16]</w:t>
      </w:r>
    </w:p>
    <w:p>
      <w:r>
        <w:t>S/0048/19</w:t>
        <w:br/>
        <w:t>OPERATORS OF SUBSCRIBER NUMBER CONSULTATION SERVICES</w:t>
      </w:r>
    </w:p>
    <w:p>
      <w:r>
        <w:t>(30) Therefore, it can be concluded that the necessary circumstances for the regulatory breaches referred to in the complaint to affect effective competition in the market do not exist and, consequently, to incur in the prohibition contained in Article 3 of the LDC.</w:t>
      </w:r>
    </w:p>
    <w:p>
      <w:r>
        <w:t>VIII. RESOLVES</w:t>
      </w:r>
    </w:p>
    <w:p>
      <w:r>
        <w:t>SOLE.- Not to initiate sanctioning proceedings and to agree to the filing of the actions taken as a result of the complaints filed by UTOPIA THINKING SYSTEMS, S.L. on the grounds that there are no indications of infringement of Article 3 of Law 15/2007, of July 3, on the Defense of Competition.</w:t>
      </w:r>
    </w:p>
    <w:p>
      <w: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