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https://www.cnmc.es/expedientes/s005508</w:t>
      </w:r>
    </w:p>
    <w:p>
      <w:r>
        <w:t>Pages translated : 14</w:t>
      </w:r>
    </w:p>
    <w:p/>
    <w:p>
      <w:r>
        <w:rPr>
          <w:b/>
        </w:rPr>
        <w:t>[Pages 1–3]</w:t>
      </w:r>
    </w:p>
    <w:p>
      <w:r>
        <w:t xml:space="preserve">NATIONAL COMMISSION FOR COMPETITION  </w:t>
        <w:br/>
        <w:t xml:space="preserve">ENTRY  </w:t>
        <w:br/>
        <w:t xml:space="preserve">RegOf: 2522 RG 2522  </w:t>
        <w:br/>
        <w:t xml:space="preserve">09/04/2012 12:12:04  </w:t>
        <w:br/>
        <w:t xml:space="preserve">NATIONAL COURT  </w:t>
        <w:br/>
        <w:t xml:space="preserve">Contentious-Administrative Chamber  </w:t>
        <w:br/>
        <w:t xml:space="preserve">\DM1\TRANSACTION  </w:t>
        <w:br/>
        <w:t xml:space="preserve">1.WWSUCIA Section: 006  </w:t>
        <w:br/>
        <w:t xml:space="preserve">MADRID  </w:t>
        <w:br/>
        <w:t xml:space="preserve">P0565 OFFICE RETURNING FILE AND CERTIFICATION SENT  </w:t>
        <w:br/>
        <w:t xml:space="preserve">Unique Identification Number: 28079 23 3 2009 0007354  </w:t>
        <w:br/>
        <w:t xml:space="preserve">Procedure: ORDINARY PROCEDURE 0000795/2009 MD  </w:t>
        <w:br/>
        <w:t xml:space="preserve">Appellant: INTERPROFESSIONAL ORGANIZATION OF EGG AND ITS PRODUCTS  </w:t>
        <w:br/>
        <w:t xml:space="preserve">Ref.: Attached is a copy of the office for its location.  </w:t>
        <w:br/>
        <w:t xml:space="preserve">Having declared the judgment issued in the  </w:t>
        <w:br/>
        <w:t xml:space="preserve">contentious-administrative appeal noted in the margin as final, I have the honor to send a testimony of the same in order for it to be carried out in due effect as agreed, for the appropriate resolutions to be adopted, and for whatever is required to comply with the declarations contained in the ruling, without returning the administrative file, as it is common with Ordinary Procedure 775/09 which was sent in an office dated December 5, 2011, also requesting acknowledgment of receipt. A copy of the office dated December 5, 2011 is attached.  </w:t>
        <w:br/>
        <w:t xml:space="preserve">In MADRID, on the twenty-eighth of March two thousand twelve.  </w:t>
        <w:br/>
        <w:t xml:space="preserve">THE COURT SECRETARY  </w:t>
        <w:br/>
        <w:t xml:space="preserve">SIGNED: VICTOR GALLARDO SANCHEZ  </w:t>
        <w:br/>
        <w:t>NATIONAL COMMISSION FOR COMPETITION.</w:t>
      </w:r>
    </w:p>
    <w:p>
      <w:r>
        <w:t xml:space="preserve">Appeal No.: 0000795/2009  </w:t>
        <w:br/>
        <w:t xml:space="preserve">ADMINISTRATION  </w:t>
        <w:br/>
        <w:t xml:space="preserve">NATIONAL COURT  </w:t>
        <w:br/>
        <w:t xml:space="preserve">OF JUSTICE  </w:t>
        <w:br/>
        <w:t xml:space="preserve">Contentious-Administrative Chamber  </w:t>
        <w:br/>
        <w:t xml:space="preserve">SIXTH SECTION  </w:t>
        <w:br/>
        <w:t xml:space="preserve">Appeal Number: 0000795/2009  </w:t>
        <w:br/>
        <w:t xml:space="preserve">Type of Appeal: ORDINARY PROCEDURE  </w:t>
        <w:br/>
        <w:t xml:space="preserve">General Registration Number: 06820/2009  </w:t>
        <w:br/>
        <w:t xml:space="preserve">Plaintiff: INTERPROFESSIONAL ORGANIZATION OF EGG AND ITS PRODUCTS  </w:t>
        <w:br/>
        <w:t xml:space="preserve">Procurator: MR. GARCÍA MARTÍNEZ  </w:t>
        <w:br/>
        <w:t xml:space="preserve">Defendant: NATIONAL COMMISSION FOR COMPETITION  </w:t>
        <w:br/>
        <w:t xml:space="preserve">State Attorney  </w:t>
        <w:br/>
        <w:t xml:space="preserve">Rapporteur: Illustrious Ms.: Ms. MERCEDES PEDRAZ CALVO  </w:t>
        <w:br/>
        <w:t xml:space="preserve">JUDGMENT No.:  </w:t>
        <w:br/>
        <w:t xml:space="preserve">Illustrious Ms. President:  </w:t>
        <w:br/>
        <w:t xml:space="preserve">Ms. MARIA ASUNCIÓN SALVO TAMBO  </w:t>
        <w:br/>
        <w:t xml:space="preserve">Illustrious Sirs. Magistrates:  </w:t>
        <w:br/>
        <w:t xml:space="preserve">Ms. MERCEDES PEDRAZ CALVO  </w:t>
        <w:br/>
        <w:t xml:space="preserve">Ms. CONCEPCIÓN MÓNICA MONTERO ELENA  </w:t>
        <w:br/>
        <w:t xml:space="preserve">Ms. LUCÍA ACÍN AGUADO  </w:t>
        <w:br/>
        <w:t xml:space="preserve">Madrid, on the thirteenth of October two thousand eleven.  </w:t>
        <w:br/>
        <w:t>Having seen the contentious-administrative appeal No. 795/09 brought before the Contentious Administrative Chamber of the National Court by the INTERPROFESSIONAL ORGANIZATION OF EGG AND ITS PRODUCTS represented by Procurator Mr. García Martínez against the State Administration, directed and represented by Mr. State Attorney, regarding the Resolution of the National Commission for Competition dated September 28, 2009,</w:t>
      </w:r>
    </w:p>
    <w:p>
      <w:r>
        <w:t xml:space="preserve">Appeal No.: 0000795/2009  </w:t>
        <w:br/>
        <w:t xml:space="preserve">ADMINISTRATION  </w:t>
        <w:br/>
        <w:t xml:space="preserve">related to prohibited conduct with an amount of 100,000 euros, with Justice  </w:t>
        <w:br/>
        <w:t xml:space="preserve">the Magistrate Ms. Mercedes Pedraz Calvo as Rapporteur.  </w:t>
        <w:br/>
        <w:t xml:space="preserve">FACTUAL BACKGROUND  </w:t>
        <w:br/>
        <w:t xml:space="preserve">FIRST-. The indicated legal representation filed an administrative contentious appeal before this Chamber against the referenced Resolution by a written document dated November 27, 2009. The Chamber issued an Order agreeing to consider the appeal filed, ordering the request of the administrative file and the publication of the corresponding announcements in the BOE.  </w:t>
        <w:br/>
        <w:t xml:space="preserve">SECOND-. At the appropriate procedural moment, the legal representation of the plaintiff formalized the complaint by a written document dated December 1, 2010, in which, after alleging the facts and legal grounds deemed pertinent, concluded by requesting that a judgment be issued in which the appeal is upheld, annulling the contested resolution for being contrary to law. Alternatively, it is requested to reduce the amount of the imposed sanction.  </w:t>
        <w:br/>
        <w:t xml:space="preserve">THIRD-. The State Attorney responded to the complaint to oppose it, and based on the factual and legal grounds that he deemed appropriate, concluded by requesting the dismissal of the appeal.  </w:t>
        <w:br/>
        <w:t xml:space="preserve">FOURTH-. The Chamber issued an order agreeing to admit evidence for the appeal, with documentary and testimonial evidence being presented at the request of the plaintiff, with the result recorded in the files.  </w:t>
        <w:br/>
        <w:t xml:space="preserve">The parties, in their order, submitted their respective written conclusions to ratify what was requested in the complaint and the response to the complaint.  </w:t>
        <w:br/>
        <w:t xml:space="preserve">FIFTH-. The Chamber issued an Order setting the date of October 11, 2011 for the voting and ruling on the appeal, in which it was deliberated and voted, having observed the legal prescriptions in its processing.  </w:t>
        <w:br/>
        <w:t xml:space="preserve">LEGAL GROUNDS  </w:t>
        <w:br/>
        <w:t>FIRST.- The object of challenge in this contentious-administrative appeal is the agreement issued by the National Commission for Competition on September 28, 2009 in File S/0055/08 INTERPROFESSIONAL ORGANIZATION OF EGG AND ITS PRODUCTS, INPROVO with the following dispositive part:</w:t>
      </w:r>
    </w:p>
    <w:p>
      <w:r>
        <w:rPr>
          <w:b/>
        </w:rPr>
        <w:t>[Pages 4–6]</w:t>
      </w:r>
    </w:p>
    <w:p>
      <w:r>
        <w:t xml:space="preserve">Appeal No.: 0000795/2009  </w:t>
        <w:br/>
        <w:t xml:space="preserve">ADMINISTRATION  </w:t>
        <w:br/>
        <w:t xml:space="preserve">- OF JUSTICE  </w:t>
        <w:br/>
        <w:t xml:space="preserve">"First.- Declare that in the present file the existence of a collective recommendation prohibited by Article 1.1 of Law 16/1989, on the Defense of Competition, has been proven, authored by the INTERPROFESSIONAL ORGANIZATION OF EGG AND ITS PRODUCTS (INPROVO).  </w:t>
        <w:br/>
        <w:t xml:space="preserve">Second. Order the author to immediately cease the performance of such practices.  </w:t>
        <w:br/>
        <w:t xml:space="preserve">Third. Impose a fine of ONE HUNDRED THOUSAND EUROS (100,000 €) on INPROVO as the author of the restrictive practice declared by this Council of the CNC in the present File.  </w:t>
        <w:br/>
        <w:t xml:space="preserve">Fourth. Order INPROVO, at its own expense and within two months from the notification of this Resolution, to publish it in the Official State Gazette, and its dispositive part in the economy section of two national newspapers with the highest circulation. In case of non-compliance, a coercive fine of 600 € will be imposed for each day of delay.  </w:t>
        <w:br/>
        <w:t xml:space="preserve">Fifth. INPROVO shall justify to the Research Directorate of the CNC the compliance with the obligations imposed in the previous sections.  </w:t>
        <w:br/>
        <w:t xml:space="preserve">Sixth. Urge the Research Directorate of the CNC to monitor compliance with this Resolution."  </w:t>
        <w:br/>
        <w:t xml:space="preserve">SECOND-. The facts declared proven and expressly reproduced are those declared as such by the contested resolution, with the following facts to be highlighted:  </w:t>
        <w:br/>
        <w:t xml:space="preserve">1. INPROVO is an interprofessional agri-food organization that groups together national associations representing companies in the egg production, industrial, and commercial sector. On the relevant dates, INPROVO included the Agrarian Association of Young Farmers (ASAJA), the Spanish Association of Egg Producers (ASEPRHU), the Confederation of Agricultural Cooperatives of Spain (CCAE), the Association of Spanish Breeders of Select Birds (CEAS), the Union of Small Farmers (UPA), and the Spanish Association of Ovoproducts Industries (INOVO).  </w:t>
        <w:br/>
        <w:t xml:space="preserve">2. INPROVO represents 86.4% of the total national egg production in the production branch and 89% in the trade-industry branch. According to its statutes, INPROVO enjoys its own legal personality independent of that of its associated members, is endowed with full capacity to act for the fulfillment of its purposes, and lacks profit motive. Full members of INPROVO can be the representative Organizations of the production, transformation, and marketing of eggs and other derived products. The governing and administrative bodies of INPROVO are the General Assembly and the Board of Directors. The Board of Directors is the representative and permanent management body of the Association, composed of all the member Organizations of INPROVO.  </w:t>
        <w:br/>
        <w:t xml:space="preserve">3. The egg market is characterized by the following links in the production and marketing chain:  </w:t>
        <w:br/>
        <w:t xml:space="preserve">- FARMS (Producers at origin).  </w:t>
        <w:br/>
        <w:t xml:space="preserve">- INDUSTRY OR PACKAGING CENTER OR OVOPRODUCTS FACTORY (Liquid, pasteurized, concentrated, frozen, etc., or products containing more than 50% egg component).  </w:t>
        <w:br/>
        <w:t xml:space="preserve">- DISTRIBUTION.  </w:t>
        <w:br/>
        <w:t xml:space="preserve">- CONSUMERS.  </w:t>
        <w:br/>
        <w:t xml:space="preserve">It follows that incubated eggs on farms have three possible destinations:  </w:t>
        <w:br/>
        <w:t xml:space="preserve">1) to the industry and from there to distribution and the final consumer,  </w:t>
        <w:br/>
        <w:t xml:space="preserve">2) to packaging centers that in turn send their product to the industry (+distribution + consumer) or to distribution (+ consumer) or to the manufacture of ovoproducts (+distribution + consumer), and  </w:t>
        <w:br/>
        <w:t xml:space="preserve">3) to the manufacture of ovoproducts that in turn are destined either to the industry (+ distribution + consumer) or to distribution (+ consumer).  </w:t>
        <w:br/>
        <w:t xml:space="preserve">4. The productive base of the Spanish egg sector is relatively atomized. Spain is the third largest producer of eggs in the European Union, behind France and Germany, and is generally surplus in fresh eggs with no imports (page 113).  </w:t>
        <w:br/>
        <w:t xml:space="preserve">85% of domestic consumption is allocated to the intake of fresh eggs, of which 73% is in households and 27% in restaurants and institutions. The rest of the production (15%) is allocated to the food industry (ovoproducts) and non-food.  </w:t>
        <w:br/>
        <w:t xml:space="preserve">5. The main component of costs in egg production is the cost of animal feed. This, in turn, is directly related to the cost of sourcing the raw materials necessary for the preparation of feed.  </w:t>
        <w:br/>
        <w:t xml:space="preserve">6. To calculate the evolution of feed prices in Spain, one must start from the prices of raw materials for feed, which are traded according to international market quotations.  </w:t>
        <w:br/>
        <w:t xml:space="preserve">7. The Spanish market operates in parallel to the European one, although with significantly lower prices. Eggs from hens housed in cages (standard eggs) account for 80% of the EU supply and serve as a reference for pricing and statistics (pages 113).  </w:t>
        <w:br/>
        <w:t xml:space="preserve">8. In June, the members of the Board of Directors of INPROVO expressed their concern about the evolution of raw material costs for feed in the previous months, understanding that it was an abnormal situation. Therefore, they deemed it necessary to make a public clarification to inform about the existing concern in the egg sector regarding the upward spiral of prices of various raw materials for animal feed, which was already beginning to be reflected in the sale prices of eggs at origin. To this end, a first press release was drafted in INPROVO on June 13, 2007, which was sent to the media that same day, published from June 14.  </w:t>
        <w:br/>
        <w:t xml:space="preserve">Appeal No.: 0000795/2009  </w:t>
        <w:br/>
        <w:t xml:space="preserve">ADMINISTRATION  </w:t>
        <w:br/>
        <w:t xml:space="preserve">The text of the press release, sent to more than one hundred national media outlets and specialized media, was as follows:  </w:t>
        <w:br/>
        <w:t xml:space="preserve">- OF JUSTICE  </w:t>
        <w:br/>
        <w:t xml:space="preserve">"The cost of egg production in Spain has increased by 20% in the first half of 2007  </w:t>
        <w:br/>
        <w:t xml:space="preserve">• Cereals are in demand for biofuel production  </w:t>
        <w:br/>
        <w:t xml:space="preserve">• This cost increase will be reflected in the consumer price  </w:t>
        <w:br/>
        <w:t xml:space="preserve">Madrid, June 2007.- The costs of egg production in Spain have risen by more than 20% since the beginning of the year, mainly due to the constant increase in cereal prices used for feeding hens, in addition to the rise in energy and packaging costs.  </w:t>
        <w:br/>
        <w:t xml:space="preserve">The prices of raw materials for animal feed have progressively increased as a result of their demand for transformation into biofuels. This destabilization of the Spanish cereal market could continue to worsen in the coming years.  </w:t>
        <w:br/>
        <w:t xml:space="preserve">In this situation, producers are being forced to pass this increase in production costs onto their customers, which will affect the consumer price."  </w:t>
        <w:br/>
        <w:t xml:space="preserve">Subsequently, at the ordinary Assembly of INPROVO on July 24, 2007, the actions carried out and planned for the year 2007 were reviewed (Point 4 of the Minutes of the aforementioned Assembly) and, among others, the conclusions reached in the "FUTUROV 07" days held on July 10 and 11, 2007, by the MARM. Point 4 of the Minutes literally states:  </w:t>
        <w:br/>
        <w:t xml:space="preserve">"In FUTUROV, the following needs of the sector and future conclusions were raised, among others:  </w:t>
        <w:br/>
        <w:t xml:space="preserve">- Given the difficulties of passing production costs along the egg value chain, maintain contacts with distribution to improve supplier-client relationships.  </w:t>
        <w:br/>
        <w:t xml:space="preserve">- Educate consumers about production conditions and the guarantees of the community agri-food model, so that they understand that these conditions imply a higher final cost and market price. (...)  </w:t>
        <w:br/>
        <w:t xml:space="preserve">"The Assembly approves these lines of action, which it plans to develop among the sector and the related administrations, and the Board of Directors will define how to tackle them in the coming months."  </w:t>
        <w:br/>
        <w:t xml:space="preserve">9. The communication officer of INPROVO prepared a new press release, sending a draft of it by email dated August 28, 2007, to the members of the Board of Directors of INPROVO and requesting approval for his proposed note. There were no comments from the Board of Directors, and it was sent to the media starting from August 29, 2007. The text of the press release, also sent to more than one hundred media outlets: press, television, and specialized media, was as follows:  </w:t>
        <w:br/>
        <w:t xml:space="preserve">"The high production costs of eggs cause a rise in their price.  </w:t>
        <w:br/>
        <w:t>5</w:t>
      </w:r>
    </w:p>
    <w:p>
      <w:r>
        <w:rPr>
          <w:b/>
        </w:rPr>
        <w:t>[Pages 7–9]</w:t>
      </w:r>
    </w:p>
    <w:p>
      <w:r>
        <w:t xml:space="preserve">Appeal No.: 0000795/2009  </w:t>
        <w:br/>
        <w:t xml:space="preserve">ADMINISTRATION  </w:t>
        <w:br/>
        <w:t xml:space="preserve">• The prices of raw materials for animal feed have gradually increased since the beginning of the year.  </w:t>
        <w:br/>
        <w:t xml:space="preserve">- OF JUSTICE  </w:t>
        <w:br/>
        <w:t xml:space="preserve">• In August, the price of eggs has risen by 12%."  </w:t>
        <w:br/>
        <w:t xml:space="preserve">Madrid, August 29, 2007.- The costs of egg production in Spain have experienced a constant increase since the beginning of the year, reaching more than a 30% increase. The price of cereals used for feeding hens is the main culprit, in addition to the cost of energy and packaging. Due to the losses suffered by operators in the egg production sector in recent months, a decrease in production has been noted, which in August reached 6.5%, according to data from the Ministry of Agriculture, Fisheries, and Food. Consequently, there is an increase in the price of eggs, which has risen by an average of 12% over the last month, representing more than 15 cents of euro per dozen. Compared to the same period in 2006, eggs have become 28% more expensive. Most analysts point to a new structural situation in the market that is pushing up the prices of basic foods such as milk, bread, and eggs."  </w:t>
        <w:br/>
        <w:t xml:space="preserve">THIRD-. The grounds for appeal alleged by the appellant can be summarized as follows:  </w:t>
        <w:br/>
        <w:t xml:space="preserve">- The lack of application of Article 81 of the Treaty of the European Community by the CNC leads to the nullity of the resolution, because Article 3.1 of Regulation 1/2003 obliges national authorities.  </w:t>
        <w:br/>
        <w:t xml:space="preserve">- Non-existence of anti-competitive practice.  </w:t>
        <w:br/>
        <w:t xml:space="preserve">- Serious and invalidating defects in the administrative procedure.  </w:t>
        <w:br/>
        <w:t xml:space="preserve">- Lack of proportionality of the sanction.  </w:t>
        <w:br/>
        <w:t xml:space="preserve">For its part, the State Attorney, based on judgments issued in this matter by this Chamber of the National Court and the Administrative Litigation Chamber of the Supreme Court, presents the reasons why the previous grounds for appeal should be dismissed and the resolution of the CNC confirmed.  </w:t>
        <w:br/>
        <w:t xml:space="preserve">FOURTH-. The first ground for appeal, the nullity of the contested administrative act for not applying Article 101 of the Treaty on the European Union, is based on the presumption of the effect on intra-community trade of agreements or recommendations that affect the entirety of a Member State. The plaintiff points out that both the TDC and the CNC have always defined the market for the supply of daily consumer goods as national, in addition to the configuration given to the distribution market.  </w:t>
        <w:br/>
        <w:t xml:space="preserve">According to the Commission Guidelines regarding the concept of effect on trade contained in Articles 81 and 82 of the Treaty, from the wording of these and from community jurisprudence, it follows that when applying the criterion of "effect on trade," three elements must be particularly considered: the concept of trade between Member States, the notion of "may affect," and the concept of "appreciability."  </w:t>
        <w:br/>
        <w:t xml:space="preserve">The first requirement implies that there must be an impact on cross-border economic activity that affects at least two Member States: while it is not necessary for the agreement or practice to affect trade between one Member State and the entirety of another Member State, there must be an impact at least in two States. In this case, given the nature of the practice, such an impact is not appreciated in principle, and if the party believes that there was one, it should have demonstrated why the mere fact that the entire national market was affected, or the importance of the egg trade with a specific Member State, implies such an impact. The contested resolution itself highlights the differences between companies in the sector and its complexity, being particularly relevant, given the allegation being examined, to recall that "There are about 850 companies dedicated to the production, handling, and packaging of eggs, although there is a certain concentration of the largest companies, given that the main company in the sector has sales exceeding 65.5 million euros annually, while the second reaches 49.3 million euros and the third only reaches 32 million euros, with the rest being very fragmented. Distribution brands have gained great importance and represent more than 70% of all eggs sold in self-service."  </w:t>
        <w:br/>
        <w:t xml:space="preserve">As the aforementioned Commission Guidelines continue to indicate, for a prohibited practice to "may affect" trade between Member States, it must be possible to foresee with a sufficient degree of probability, according to a set of objective factual and legal factors, that the prohibited practice may have a real or potential direct or indirect influence on trade between Member States.  </w:t>
        <w:br/>
        <w:t xml:space="preserve">The Court of Justice has indicated that there must be a sufficient degree of probability according to a group of objective factual or legal factors, an influence on trade flows between Member States, and a direct or indirect, real or potential influence on trade flows.  </w:t>
        <w:br/>
        <w:t xml:space="preserve">In the case under review, there is no evidence in the proceedings that could lead this Chamber to be convinced that such an effect existed, nor is it possible to obtain the consequence claimed by the plaintiff, nor to declare null and void the agreement of the CNC contested for having been issued by a manifestly incompetent body. No manifest error is appreciated in the choice and application of the legal basis on which the conduct of INPROVO has been judged and sanctioned for not having appreciably affected trade between Member States.  </w:t>
        <w:br/>
        <w:t xml:space="preserve">The first ground for appeal must therefore be dismissed.  </w:t>
        <w:br/>
        <w:t xml:space="preserve">FIFTH-. It is alleged secondly the non-existence of collective recommendation by INPROVO.  </w:t>
        <w:br/>
        <w:t xml:space="preserve">The appellant bases its argument on the form of the press releases, claiming their innocuousness in relation to Free Competition. Regarding the June release, it considers that it merely reported a past event, and in the August release, it put consumers in a situation to be aware of the conditions of the sector.  </w:t>
        <w:br/>
        <w:t xml:space="preserve">A press release issued by an interprofessional agri-food organization that groups together national associations representing companies in the egg production, industrial, and commercial sector, which in turn represent 86.4% of the total national egg production and 89% in the trade-industry branch, is not a news report that refers to an event. It does not refer to a past event but describes the present and announces the future:  </w:t>
        <w:br/>
        <w:t xml:space="preserve">- In the June note, it is indicated that a) producers are passing the increase in costs to the consumer (present) and b) this will affect the price to the consumer (future).  </w:t>
        <w:br/>
        <w:t xml:space="preserve">- In the August note, it is announced that the structural situation of the market leads to an increase in the prices of basic foods, including eggs.  </w:t>
        <w:br/>
        <w:t xml:space="preserve">Thus, as the Administration has correctly assessed, these press releases, due to their authorship, content, and the dissemination given to them, objectively have the purpose of fostering a common pattern of behavior among the associates: the impact of the rise in production costs of eggs in Spain on the price of eggs. It is not the fact that the rise in costs affects the rise in the prices of the final product, but the recommendation to all those involved in the production and marketing of eggs in Spain to carry out a price increase of eggs, regardless of what that impact may be for each of them. As indicated by the Agreement of the CNC, through the press releases, a common pattern of behavior is being established, the increase in the price of eggs in Spain, as a uniform response to the rise in production costs.  </w:t>
        <w:br/>
        <w:t xml:space="preserve">This assessment cannot be imposed by the opinion of a semantics expert: the expert testimony revolves around the pragmatic-linguistic study of the verbal expressions of the texts, as the expert himself points out. Analyzing the press releases as verbal expressions exclusively, the isolated study of the words outside the economic context, regardless of considerations regarding who writes it (except to describe it as passive subjects), when it is written, for whom it is written, and where it is published leads to the conclusion expressed by the expert. In this case, the expressions used are not being judged but precisely the elaboration and dissemination of the notes "for their content, by whom it is carried out, and by their dissemination."  </w:t>
        <w:br/>
        <w:t xml:space="preserve">SIXTH-. The plaintiff subsequently alleges that there is no infringement for which it is sanctioned due to the absence of a restrictive purpose in light of Article 1 LDC and 101 TFEU.  </w:t>
        <w:br/>
        <w:t>The plaintiff argues that community jurisprudence requires that for a conduct to be included in the concept of collective price recommendation, it must be concrete and precise so that its recipients can follow the "terms" of the recommendation.</w:t>
      </w:r>
    </w:p>
    <w:p>
      <w:r>
        <w:rPr>
          <w:b/>
        </w:rPr>
        <w:t>[Pages 10–12]</w:t>
      </w:r>
    </w:p>
    <w:p>
      <w:r>
        <w:t xml:space="preserve">Appeal No.: 0000795/2009  </w:t>
        <w:br/>
        <w:t xml:space="preserve">ADMINISTRATION  </w:t>
        <w:br/>
        <w:t xml:space="preserve">In this case, a specific price is not being indicated, but rather a recommendation is being made, and this is clearly evident from the Resolution of the CNC regarding the impact of the rise in production costs on the future price of eggs. Contrary to what the appellant claims, national and community jurisprudence does not require that a specific or quantified price be established in the price recommendation; however, in this case, a clear signal is established by including in the June note a reference to a 20% increase and a similar reference in August this time citing 30%.  </w:t>
        <w:br/>
        <w:t xml:space="preserve">The conduct is capable of affecting free competition: such capability is clearly described in the contested resolution, with the Chamber considering the arguments contained therein and the reasoning presented in the previous legal basis as reproduced. The message, in the opinion of this Chamber, is clear: the rise in animal feed products will lead to a considerable increase in the price of eggs, with such an increase being an inevitable corollary of the events related to the use of cereals for biofuel production.  </w:t>
        <w:br/>
        <w:t xml:space="preserve">For the reasons stated, this third ground for appeal must be dismissed.  </w:t>
        <w:br/>
        <w:t xml:space="preserve">SEVENTH-. It is then alleged that even if it were understood that the press releases from INPROVO contained a collective price recommendation, it cannot be concluded that its object was anticompetitive due to the nature, composition, and legal context of INPROVO. The appellant points out that within an interprofessional organization like this, there are opposing interests that make a practice such as the one alleged impossible to comply with. It also argues that the very existence and legal regulation of the Interprofessional Agri-food Organizations, as examined by the CNC, would require their dissolution because, by their very legal nature, composition, and functions, they are capable of generating anticompetitive effects.  </w:t>
        <w:br/>
        <w:t xml:space="preserve">The plaintiff seems to understand that only professional interests can be defended by carrying out practices contrary to the Competition Defense Law, which is in no case admissible. The representativeness of the specific interprofessional organization is relevant in this case for two reasons: because it precisely represents all operators in the egg sector, and because of the effectiveness that the representativeness of the sector grants to the message. It is precisely the circumstance that representatives from so many different levels of the production and marketing process coexist within it that is one of the most relevant elements for assessing the anticompetitive dimension of the recommendation. However, such a circumstance neither prevents it from having effects nor implies that any action by INPROVO is per se illegal.  </w:t>
        <w:br/>
        <w:t>Regarding the data considered by the Administration concerning the position of INPROVO and its associates and their purchasing power, the plaintiff alleges its inaccuracy without providing any evidence or reasoning that could lead the Chamber to conclude that they cannot be accepted.</w:t>
      </w:r>
    </w:p>
    <w:p>
      <w:r>
        <w:t xml:space="preserve">Appeal No.: 0000795/2009  </w:t>
        <w:br/>
        <w:t xml:space="preserve">ADMINISTRATION  </w:t>
        <w:br/>
        <w:t xml:space="preserve">It is then alleged the violation of the constitutional principle of prohibition of retroactivity of unfavorable sanctioning provisions, because it considers the application of Law 15/1989, which is more favorable.  </w:t>
        <w:br/>
        <w:t xml:space="preserve">The CNC states that "The conduct that the DI imputes as an infringement of the LDC occurred on June 13 and August 28, 2007, so the applicable law regarding the legal qualification or typification of the conduct must be Law 16/1989, of July 17, on Competition Defense, in force until August 31, 2007. However, the initiation of the corresponding file occurred on April 1, 2008, when Law 15/2007, of July 3, on Competition Defense, was already in force, which is why the file has been processed in accordance with the provisions of this last Law."  </w:t>
        <w:br/>
        <w:t xml:space="preserve">The plaintiff does not explain why the application of Law 16/1989 to the procedure is more beneficial. The fundamental starting point lies, in any case, in that among the guarantees that, according to the jurisprudence of the Third Chamber of the Supreme Court, must be considered applicable to the sanctioning power of public administrations is the guarantee of the retroactivity of more favorable sanctioning laws. This principle constitutes an implicitly enshrined guarantee in Article 9.3 CE, which limits the prohibition of retroactivity of sanctioning norms to those "not favorable" and, thereby, admits that legal certainty, in relation to the principle of penal legality and in sanctioning matters (Article 25 of the Constitution), implies the retroactivity of the sanctioning norm more favorable to the infringer.  </w:t>
        <w:br/>
        <w:t xml:space="preserve">Therefore (without prejudice to specific sectoral provisions), the LRJ and PAC, which, according to the Explanatory Memorandum (point 17), incorporates the basic principles to which the exercise of the sanctioning power of the Administration must be subjected and the corresponding rights that derive from such principles for citizens extracted from the Constitutional Text and from the consolidated jurisprudence on the matter, recognizes the principle of retroactive application of the more favorable norm, establishing in Article 128.2 that "sanctioning provisions will have retroactive effect insofar as they favor the alleged infringer" (STS March 12, 2003).  </w:t>
        <w:br/>
        <w:t xml:space="preserve">In this case, what has taken place is the application to the procedure of the norm in force during its processing, which is applicable by virtue of the provisions of Law 15/2007 in its First Transitional Provision, which establishes that "1. Sanctioning procedures regarding prohibited conduct initiated before the entry into force of this Law will be processed and resolved in accordance with the provisions in force at the time of their initiation."  </w:t>
        <w:br/>
        <w:t xml:space="preserve">Thus, it follows that the applicable procedural norm was Law 15/2007 and that the procedure is not a "sanctioning norm."  </w:t>
        <w:br/>
        <w:t>Regarding the substance, the norm that was considered more favorable has been applied. Therefore, these grounds for challenging the contested administrative act must be dismissed.</w:t>
      </w:r>
    </w:p>
    <w:p>
      <w:r>
        <w:t xml:space="preserve">Appeal No.: 0000795/2009  </w:t>
        <w:br/>
        <w:t xml:space="preserve">ADMINISTRATION  </w:t>
        <w:br/>
        <w:t xml:space="preserve">JUSTICE  </w:t>
        <w:br/>
        <w:t xml:space="preserve">EIGHTH. As "other grounds for nullity," the plaintiff alleges that their right to evidence has been violated, and the right enshrined in Article 24 of the Constitution, which determines the absolute nullity of the contested agreement of the CNC.  </w:t>
        <w:br/>
        <w:t xml:space="preserve">This allegation must be dismissed outright: the plaintiff proposed (and its practice was agreed upon by the Chamber) as many pieces of evidence as it deemed relevant for its defense, so the inadmissibility of a witness testimony in the administrative route, regarding which it is only stated that "they are people who have a close relationship with the matter" without establishing why, had such witness statement been practiced before the CNC, a different result would have been reached, does not imply the nullity of the contested agreement.  </w:t>
        <w:br/>
        <w:t xml:space="preserve">Regarding the circumstance that the file would have expired had the evidence been practiced, the Administration can assess the necessity of practicing the proposed evidence taking into account various considerations, including the state of the administrative file.  </w:t>
        <w:br/>
        <w:t xml:space="preserve">Finally, the right to freedom of expression cannot be invoked when it conflicts with the commission of a crime or an administrative infringement, as the Constitution itself provides by establishing the limit of the Law.  </w:t>
        <w:br/>
        <w:t xml:space="preserve">NINTH. The plaintiff considers that the fine of 100,000 euros imposed on INPROVO is disproportionate because it is the first time that this type of conduct has been prohibited, it has not been sufficiently motivated, the representativeness quota cannot be equated to market share, the effects and duration of the alleged conduct have not been taken into account, nor the possible mitigating factors.  </w:t>
        <w:br/>
        <w:t xml:space="preserve">The contested resolution includes in its eighth basis the "Criteria for setting the sanction" with the following literal wording:  </w:t>
        <w:br/>
        <w:t xml:space="preserve">"The conduct of INPROVO is deserving of a monetary fine whose maximum limit of 901,518.16 € has been interpreted in the past by the TDC as the limit of the sanctioning capacity set by Article 10.1 of Law 16/1989 when the defendants are operators without turnover (Expte. 312/99 Vinos de Guipúzcoa). According to the jurisprudence of the Supreme Court, the discretion that Article 10 of Law 16/1989 grants to the CNC must be exercised by weighing the concurrent circumstances, in order to achieve the necessary and due proportionality between the facts imputed and the responsibility required, given that every sanction must be determined in congruence with the entity of the infringement committed, and according to a criterion of proportionality attentive to the objective circumstances of the fact.  </w:t>
        <w:br/>
        <w:t>Starting from the modulation criteria established by Article 10 of Law 16/1989 to weigh the sanction, the Council has taken into account: that the sanctioned conduct has consisted of the preparation of two press releases regarding a basic good in the typical consumption basket, made by a national interprofessional association, which represents a very high percentage (close to 90%) of a sector with significant turnover, which can be...</w:t>
      </w:r>
    </w:p>
    <w:p>
      <w:r>
        <w:rPr>
          <w:b/>
        </w:rPr>
        <w:t>[Pages 13–14]</w:t>
      </w:r>
    </w:p>
    <w:p>
      <w:r>
        <w:t xml:space="preserve">Appeal No.: 0000795/2009  </w:t>
        <w:br/>
        <w:t xml:space="preserve">ADMINISTRATION  </w:t>
        <w:br/>
        <w:t xml:space="preserve">estimated at around 1.5 billion euros, since the value received by the farmers (that is, excluding the collection, classification, packaging, and distribution of eggs for consumption) is slightly more than 1 billion euros, according to the 2008 Statistical Yearbook of the MARM. The infringement is very serious, moreover, because the press releases convey a message of price increases not only for the industry but also for distribution and consumers, and to achieve this end, a wide dissemination was carried out in national and specialized media (more than 100). However, the Council takes into account the brief duration of the conduct (two press releases disseminated in June and August 2007) and that there is no certain evidence in the file of the actual effects that the collective recommendation of INPROVO may have produced on the sale price of eggs to consumers.  </w:t>
        <w:br/>
        <w:t xml:space="preserve">Considering all these circumstances, the Council sets a fine of 100,000 euros for INPROVO."  </w:t>
        <w:br/>
        <w:t xml:space="preserve">If, as established by the very resolution being challenged, the maximum limit is 901,518.16 €, the amount of the imposed fine would fall within the minimum degree, which would be consistent with the appreciation of mitigating factors. However, this Chamber, remaining within the very set of circumstances considered by the CNC and in view of the fact that, although the infringement is very serious, its potential anticompetitive nature is evident, and the representativeness of INPROVO, being different from the concept of market share, is very high, the circumstances of the legal-economic context in which the publication of the challenged press releases took place are also relevant. The deterrent effect is maintained, in the opinion of this Chamber, reducing the amount of the fine to 50,000 euros, which is considered more appropriate to the circumstances of the case: the justification of the high representativeness of the plaintiff due to the legal regulation of interprofessional organizations in this sector, and the very circumstances in which the press releases were prepared.  </w:t>
        <w:br/>
        <w:t xml:space="preserve">TENTH-. No merits are appreciated that determine a special pronouncement on costs, in accordance with the criteria contained in Article 139.1 of the Law Regulating Contentious Administrative Jurisdiction.  </w:t>
        <w:br/>
        <w:t xml:space="preserve">HAVING SEEN the cited provisions and others of general and pertinent application, by the power granted to us by the Constitution,  </w:t>
        <w:br/>
        <w:t xml:space="preserve">WE DECREE  </w:t>
        <w:br/>
        <w:t xml:space="preserve">That we must PARTIALLY ESTIMATE and ESTIMATE the administrative contentious appeal filed by the legal representation of the INTERPROFESSIONAL ORGANIZATION OF EGGS AND THEIR PRODUCTS (INPROVO) against the Agreement issued on September 28, 2009, by the National Competition Commission described in the first legal basis of this judgment, which we confirm except for the aspect relating to the amount of the fine, which we establish at the sum of 50,000 euros. Without imposing costs.  </w:t>
        <w:br/>
        <w:t xml:space="preserve">Notify the parties of this judgment, complying with the provisions of Article 248, paragraph 4 of the Organic Law of the Judiciary.  </w:t>
        <w:br/>
        <w:t>Thus, by this our ruling, a testimony of which will be sent in due course to the originating office, for legal purposes, along with the file - if applicable - we pronounce and decree.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