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https://www.cnmc.es/expedientes/s006508</w:t>
      </w:r>
    </w:p>
    <w:p>
      <w:r>
        <w:t>Pages translated : 15</w:t>
      </w:r>
    </w:p>
    <w:p/>
    <w:p>
      <w:r>
        <w:rPr>
          <w:b/>
        </w:rPr>
        <w:t>[Pages 1–3]</w:t>
      </w:r>
    </w:p>
    <w:p>
      <w:r>
        <w:t xml:space="preserve">NATIONAL COURT  </w:t>
        <w:br/>
        <w:t xml:space="preserve">Contentious-Administrative Chamber  </w:t>
        <w:br/>
        <w:t xml:space="preserve">ADMINISTRATION  </w:t>
        <w:br/>
        <w:t xml:space="preserve">DI .II Section: 006  </w:t>
        <w:br/>
        <w:t xml:space="preserve">MADRID  </w:t>
        <w:br/>
        <w:t xml:space="preserve">P0530 OFFICIAL LETTER TO SEND TESTIMONY OF JUDGMENT TO THE ADMINISTRATION  </w:t>
        <w:br/>
        <w:t xml:space="preserve">Unique Identification Number: 28079 23 3 2010 0004844  </w:t>
        <w:br/>
        <w:t xml:space="preserve">Procedure: ORDINARY PROCEDURE 0000588/2010  </w:t>
        <w:br/>
        <w:t xml:space="preserve">Appellant: ECOLOGICAL SOCIETY FOR THE RECYCLING OF GLASS CONTAINERS ECOVIDRIO  </w:t>
        <w:br/>
        <w:t xml:space="preserve">Ref: Attached copy of the official letter for its location  </w:t>
        <w:br/>
        <w:t xml:space="preserve">For informational purposes and in order to have a record in that Agency of the Judgment issued in this Section in the referenced proceedings, initiated at the request of ECOLOGICAL SOCIETY FOR THE RECYCLING OF GLASS CONTAINERS ECOVIDRIO, I hereby send a testimony of the same, indicating that it is not final, as a cassation appeal has been prepared by the State Attorney.  </w:t>
        <w:br/>
        <w:t xml:space="preserve">Please acknowledge receipt.  </w:t>
        <w:br/>
        <w:t xml:space="preserve">In MADRID, on the tenth of January, two thousand twelve.  </w:t>
        <w:br/>
        <w:t xml:space="preserve">THE COURT SECRETARY  </w:t>
        <w:br/>
        <w:t xml:space="preserve">!‘•.  </w:t>
        <w:br/>
        <w:t xml:space="preserve">SIGNED: VICTOR GALLARDO SANCHEZ  </w:t>
        <w:br/>
        <w:t xml:space="preserve">NATIONAL COMPETITION COMMISSION  </w:t>
        <w:br/>
        <w:t xml:space="preserve">ENTRY  </w:t>
        <w:br/>
        <w:t xml:space="preserve">Reg0f: 385 1 RG 385  </w:t>
        <w:br/>
        <w:t xml:space="preserve">20101/2012 12:12:00  </w:t>
        <w:br/>
        <w:t>NATIONAL COMPETITION COMMISSION</w:t>
      </w:r>
    </w:p>
    <w:p>
      <w:r>
        <w:t xml:space="preserve">Appeal No.: 0000588/2010  </w:t>
        <w:br/>
        <w:t xml:space="preserve">ADMINISTRATION  </w:t>
        <w:br/>
        <w:t xml:space="preserve">OF JUSTICE  </w:t>
        <w:br/>
        <w:t xml:space="preserve">NATIONAL COURT  </w:t>
        <w:br/>
        <w:t xml:space="preserve">Contentious-Administrative Chamber  </w:t>
        <w:br/>
        <w:t xml:space="preserve">SECTION SIX  </w:t>
        <w:br/>
        <w:t xml:space="preserve">Secretary of Mr. VÍCTOR GALLARDO SÁNCHEZ  </w:t>
        <w:br/>
        <w:t xml:space="preserve">JUDGMENT No.:  </w:t>
        <w:br/>
        <w:t xml:space="preserve">Deliberation Date: 15/11/2011  </w:t>
        <w:br/>
        <w:t xml:space="preserve">Judgment Date: 16/11/2011  </w:t>
        <w:br/>
        <w:t xml:space="preserve">Appeal No.: 0000588/2010  </w:t>
        <w:br/>
        <w:t xml:space="preserve">Type of Appeal: ORDINARY PROCEDURE  </w:t>
        <w:br/>
        <w:t xml:space="preserve">General Registry No.: 04962/2010  </w:t>
        <w:br/>
        <w:t xml:space="preserve">Subject Matter of the Appeal: PROHIBITED CONDUCT  </w:t>
        <w:br/>
        <w:t xml:space="preserve">Accumulated Appeals:  </w:t>
        <w:br/>
        <w:t xml:space="preserve">Cassation Date:  </w:t>
        <w:br/>
        <w:t xml:space="preserve">Reporting Judge: Ms. MERCEDES PEDRAZ CALVO  </w:t>
        <w:br/>
        <w:t xml:space="preserve">Plaintiff: ECOLOGICAL SOCIETY FOR THE RECYCLING OF GLASS CONTAINERS  </w:t>
        <w:br/>
        <w:t xml:space="preserve">Procurator: MS. GUTIÉRREZ ACEVES  </w:t>
        <w:br/>
        <w:t xml:space="preserve">Lawyer:  </w:t>
        <w:br/>
        <w:t xml:space="preserve">Defendant: NATIONAL COMPETITION COMMISSION  </w:t>
        <w:br/>
        <w:t xml:space="preserve">Co-defendant: RECOVERED GLASS S.A. (REVISA)  </w:t>
        <w:br/>
        <w:t xml:space="preserve">State Attorney  </w:t>
        <w:br/>
        <w:t xml:space="preserve">Resolution of the Judgment: FAVORABLE  </w:t>
        <w:br/>
        <w:t xml:space="preserve">Brief Summary of the Judgment:  </w:t>
        <w:br/>
        <w:t>Prohibited conduct.</w:t>
      </w:r>
    </w:p>
    <w:p>
      <w:r>
        <w:t xml:space="preserve">#541.011111111  </w:t>
        <w:br/>
        <w:t xml:space="preserve">Appeal No.: 0000588/2010  </w:t>
        <w:br/>
        <w:t xml:space="preserve">ADMINISTRATION  </w:t>
        <w:br/>
        <w:t xml:space="preserve">NATIONAL COURT  </w:t>
        <w:br/>
        <w:t xml:space="preserve">OF JUSTICE  </w:t>
        <w:br/>
        <w:t xml:space="preserve">Contentious-Administrative Chamber  </w:t>
        <w:br/>
        <w:t xml:space="preserve">SECTION SIX  </w:t>
        <w:br/>
        <w:t xml:space="preserve">Appeal No.: 0000588/2010  </w:t>
        <w:br/>
        <w:t xml:space="preserve">Type of Appeal: ORDINARY PROCEDURE  </w:t>
        <w:br/>
        <w:t xml:space="preserve">General Registry No.: 04962/2010  </w:t>
        <w:br/>
        <w:t xml:space="preserve">Plaintiff: ECOLOGICAL SOCIETY FOR THE RECYCLING OF GLASS CONTAINERS  </w:t>
        <w:br/>
        <w:t xml:space="preserve">Procurator: MS. GUTIÉRREZ ACEVES  </w:t>
        <w:br/>
        <w:t xml:space="preserve">Defendant: NATIONAL COMPETITION COMMISSION  </w:t>
        <w:br/>
        <w:t xml:space="preserve">Co-defendant: RECOVERED GLASS S.A. (REVISA)  </w:t>
        <w:br/>
        <w:t xml:space="preserve">State Attorney  </w:t>
        <w:br/>
        <w:t xml:space="preserve">Reporting Judge: Ms. MERCEDES PEDRAZ CALVO  </w:t>
        <w:br/>
        <w:t xml:space="preserve">JUDGMENT No.:  </w:t>
        <w:br/>
        <w:t xml:space="preserve">Hon. Ms. President:  </w:t>
        <w:br/>
        <w:t xml:space="preserve">Ms. MARÍA ASUNCIÓN SALVO TAMBO  </w:t>
        <w:br/>
        <w:t xml:space="preserve">Hon. Judges:  </w:t>
        <w:br/>
        <w:t xml:space="preserve">Ms. MERCEDES PEDRAZ CALVO  </w:t>
        <w:br/>
        <w:t xml:space="preserve">Ms. CONCEPCIÓN MÓNICA MONTERO ELENA  </w:t>
        <w:br/>
        <w:t xml:space="preserve">Ms. LUCÍA ACÍN AGUADO  </w:t>
        <w:br/>
        <w:t xml:space="preserve">Madrid, on the sixteenth of November, two thousand eleven.  </w:t>
        <w:br/>
        <w:t>Having seen the contentious-administrative appeal No. 588/10 brought before the Contentious-Administrative Chamber of the National Court by the ECOLOGICAL SOCIETY FOR THE RECYCLING OF GLASS CONTAINERS represented by Procurator Ms. Gutiérrez Aceves against the State Administration, directed and represented by the State Attorney, regarding the Resolution of the National Competition Commission dated July 29, 2010, concerning prohibited conduct with an amount of one million euros, being co-defendant...</w:t>
      </w:r>
    </w:p>
    <w:p>
      <w:r>
        <w:rPr>
          <w:b/>
        </w:rPr>
        <w:t>[Pages 4–6]</w:t>
      </w:r>
    </w:p>
    <w:p>
      <w:r>
        <w:t xml:space="preserve">Appeal No.: 0000588/2010  </w:t>
        <w:br/>
        <w:t xml:space="preserve">ADMINISTRATION  </w:t>
        <w:br/>
        <w:t xml:space="preserve">RECOVERED GLASS S.A. (REVISA) represented by the Procurator Mr. García Cortés, and with Judge Ms. Mercedes Pedraz Calvo as the Reporting Judge.  </w:t>
        <w:br/>
        <w:t xml:space="preserve">FACTUAL BACKGROUND  </w:t>
        <w:br/>
        <w:t xml:space="preserve">FIRST-. The indicated legal representation filed a contentious-administrative appeal before this Chamber against the referenced Resolution. By Decree of the Secretary, it was agreed to accept the appeal, ordering the claim for the administrative file.  </w:t>
        <w:br/>
        <w:t xml:space="preserve">SECOND-. At the appropriate procedural moment, the legal representation of the plaintiff formalized the claim through a written document dated November 30, 2010, in which, after alleging the facts and legal grounds deemed necessary, concluded by requesting a judgment that would uphold the appeal by annulling the challenged resolution.  </w:t>
        <w:br/>
        <w:t xml:space="preserve">THIRD-. The State Attorney responded to the claim to oppose it, and based on the factual and legal grounds considered appropriate, concluded by requesting the inadmissibility and, subsidiarily, the dismissal of the appeal.  </w:t>
        <w:br/>
        <w:t xml:space="preserve">The co-defendant also responded to the claim to request its inadmissibility and, subsidiarily, its dismissal, based on the facts and legal reasoning presented.  </w:t>
        <w:br/>
        <w:t xml:space="preserve">FOURTH-. The Chamber issued an order agreeing to admit evidence for the appeal, with documentary and expert evidence being presented at the request of the plaintiff, with the results recorded in the case file.  </w:t>
        <w:br/>
        <w:t xml:space="preserve">The parties, in turn, submitted their respective written conclusions to ratify what was requested in the claim and the response to the claim.  </w:t>
        <w:br/>
        <w:t xml:space="preserve">FIFTH-. The Chamber issued a Resolution setting the date of November 15, 2011, for the voting and ruling on the appeal, having observed the legal requirements in its processing.  </w:t>
        <w:br/>
        <w:t xml:space="preserve">LEGAL GROUNDS  </w:t>
        <w:br/>
        <w:t xml:space="preserve">FIRST.- The object of challenge in this contentious-administrative appeal is the agreement issued by the National Competition Commission on July 29, 2010, by which it is agreed:  </w:t>
        <w:br/>
        <w:t xml:space="preserve">"FIRST.- To declare that in this file, an infringement of Article 1 of Law 15/2007 of July 3, 2007, on the Defense of Competition, has been established, for which LA SOCIEDAD ECOLÓGICA PARA EL RECICLADO DE ENVASES DE VIDRIO (ECOVIDRIO) is responsible.  </w:t>
        <w:br/>
        <w:t xml:space="preserve">SECOND.- To impose a monetary sanction of one million euros (€1,000,000) on ECOVIDRIO.  </w:t>
        <w:br/>
        <w:t xml:space="preserve">THIRD.- To order ECOVIDRIO to comply in all respects with the management model designed by the competition authority at the time and published as a Singular Authorization by Resolution of April 22, 2005.  </w:t>
        <w:br/>
        <w:t xml:space="preserve">FOURTH.- To order ECOVIDRIO to communicate this Resolution to all Public Administrations with which it has signed Agreements within a period of two months.  </w:t>
        <w:br/>
        <w:t xml:space="preserve">FIFTH.- ECOVIDRIO shall justify before the Directorate of Investigation of the CNC the compliance with all obligations imposed in the previous sections. In case of non-compliance, a coercive fine of €600 will be imposed for each day of delay.  </w:t>
        <w:br/>
        <w:t xml:space="preserve">The Directorate of Investigation is urged to monitor and ensure the full compliance with this Resolution."  </w:t>
        <w:br/>
        <w:t xml:space="preserve">SECOND.- The grounds for challenge alleged by the appellant can be summarized as follows:  </w:t>
        <w:br/>
        <w:t xml:space="preserve">1-. Lack of consistency and motivation of the CNC resolution.  </w:t>
        <w:br/>
        <w:t xml:space="preserve">2-. Violation of the principle of typicity and the accusatory principle. The former due to the lack of normative predetermination of the infringing type applied by the CNC, the latter due to the breach of the legal typicity principle due to the lack of concurrence of all elements of the infringing type of art. 1 LDC. It also considers that there has been a breach of the accusatory principle and alteration of the burden of proof.  </w:t>
        <w:br/>
        <w:t xml:space="preserve">3-. Non-existence of an infringement due to the request for information made by ECOVIDRIO.  </w:t>
        <w:br/>
        <w:t xml:space="preserve">4-. Absence of a breach of competence due to an alleged lack of independence.  </w:t>
        <w:br/>
        <w:t xml:space="preserve">5-. Lack of unlawfulness due to non-compliance with public procurement procedures for selective collection.  </w:t>
        <w:br/>
        <w:t xml:space="preserve">6-. Other non-compliances attributed by the CNC do not occur.  </w:t>
        <w:br/>
        <w:t xml:space="preserve">For its part, the State Attorney opposes each and every one of these grounds for appeal alleging:  </w:t>
        <w:br/>
        <w:t xml:space="preserve">-. 1 It is a purely formal allegation without real or effective content in relation to the constitutional content of the right to defense.  </w:t>
        <w:br/>
        <w:t xml:space="preserve">-. 2 The challenged resolution contains the appropriate reasoning that allows affirming that the plaintiff has infringed art. 1 LDEC.  </w:t>
        <w:br/>
        <w:t xml:space="preserve">-. 3 The resolution contains sufficient argumentation regarding the request for information made by the appellant.  </w:t>
        <w:br/>
        <w:t xml:space="preserve">-. 4 It suffices to reproduce the reasoning of the seventh legal basis of the challenged resolution. As for the report by Price Waterhouse Coopers, it does not rule out that differentiated treatment could have occurred.  </w:t>
        <w:br/>
        <w:t xml:space="preserve">-. 5 The failure to comply with the requirements of transparency, publicity, equality, and consideration of objective criteria in the contracting of Ecovidrio constitutes a violation of art. 1 LDC.  </w:t>
        <w:br/>
        <w:t xml:space="preserve">-. 6 The remaining facts also constitute the infringement for which the sanction has been imposed on the current plaintiff.  </w:t>
        <w:br/>
        <w:t xml:space="preserve">The co-defendant also makes allegations contrary to the plaintiff's thesis, expressly referring both to the reasoning of the challenged administrative act and to the allegations made by the State Attorney in response to the claim.  </w:t>
        <w:br/>
        <w:t xml:space="preserve">THIRD-. The first ground for appeal is based on the lack of consistency and motivation of the CNC resolution: in the opinion of the appellant, there is a violation of Article 24 of the Constitution when there is no response to the requests of the administered or when it does not allow knowing the reasons for the decisions of the body that issues it.  </w:t>
        <w:br/>
        <w:t xml:space="preserve">This ground of challenge cannot prosper: the plaintiff confuses consistency with the obligation to provide a detailed response to each and every one of the ideas presented by the administered during the course of the file. It cannot be considered that there is inconsistency or lack of motivation because the resolution of the Administration does not provide a detailed response to each argument. The Supreme Court, analyzing the consistency of judgments, has stated that "it is fundamentally a requirement of the dispositive part of the judgment that involves its adequacy to the claims made by the parties and to the reasons they have put forward [...] for a precise examination of their concurrence, it must be taken into account that arguments, issues, and claims are discernible in the administrative process and consistency requires the Court to pronounce on the claims; and requires an analysis of the various grounds of the challenge and the corresponding exceptions or opposition that have been raised before the jurisdictional body (judgment of June 23, 2008)."  </w:t>
        <w:br/>
        <w:t xml:space="preserve">The plaintiff, on the other hand, mixes in her argumentation the issues that affect the sanctioning administrative procedure with those that were specific to the old authorization procedure: within that framework, the Administration made statements regarding the circumstances under which the conduct could or could not be authorized. In this file, a specific conduct is being evaluated, and it is concluded that it is contrary to the LDC: the plaintiff's claim that the CNC specify under what concrete conditions the conduct is contrary or not contrary to the LDC is admissible as an argument in defense of her position that no infringement has occurred. However, it does not require the CNC to pronounce on whether the conduct is or is not authorizable, given that authorizations by the CNC are no longer provided for in the law.  </w:t>
        <w:br/>
        <w:t>For the reasons stated, this first ground of challenge must be dismissed.</w:t>
      </w:r>
    </w:p>
    <w:p>
      <w:r>
        <w:rPr>
          <w:b/>
        </w:rPr>
        <w:t>[Pages 7–9]</w:t>
      </w:r>
    </w:p>
    <w:p>
      <w:r>
        <w:t xml:space="preserve">Appeal No.: 0000588/2010  </w:t>
        <w:br/>
        <w:t xml:space="preserve">ADMINISTRATION  </w:t>
        <w:br/>
        <w:t xml:space="preserve">OF JUSTICE  </w:t>
        <w:br/>
        <w:t xml:space="preserve">FOURTH-. It is alleged secondly the breach of the principle of legality and the accusatory principle. The former due to the lack of normative predetermination of the infringing type applied by the CNC, the latter due to the breach of the legal principle of legality for the lack of concurrence of all elements of the infringing type of art. 1 LDC. It is also considered that there has been a breach of the accusatory principle and alteration of the burden of proof.  </w:t>
        <w:br/>
        <w:t xml:space="preserve">The appellant understands that it is being sanctioned for conduct that is no longer classified as an infringement: this argument cannot prosper, because regardless of other considerations (especially if the concurrence of the objective and subjective elements of the infringing type has been proven), the appellant is sanctioned as the author of conduct that, in principle, the CNC, the administrative body responsible by law for sanctioning infringements of the LDC, considers to be contrary to it, and which has been classified under an infringing type provided for in article 1.  </w:t>
        <w:br/>
        <w:t xml:space="preserve">Thus reasons the challenged resolution: "Therefore, ECOVIDRIO, when conducting its self-assessment, to separate itself from what was previously mandatory in the Singular Authorization requested by it, must demonstrate that a change in circumstances, in markets, or in legal-economic conditions has occurred, which has led to a variation in the restrictive effects identified during the Singular Authorization process and which justified the imposition of conditions to counteract them and restore competitive balance."  </w:t>
        <w:br/>
        <w:t xml:space="preserve">It also alleges that there has been a breach of the accusatory principle because, in its opinion, the CNC has not proven the restrictive effects in the market of the conduct considered contrary to free competition.  </w:t>
        <w:br/>
        <w:t xml:space="preserve">The Constitutional Court itself has declared, in relation to the accusatory principle in its dual aspect, that is, as the right to know the accusation and as the right to defense, to respond to or reject such accusation (STC 53/87 or Order 84/91 of March 11, among others), that such accusatory principle "does not require the strict binding of the judge to the legal qualifications of the parties but, only, to the punishable fact object of the trial, which must remain unaltered between that indicated by the accusation and that on which the new qualification and the judgment itself fall, since the object of the process is not a 'crime' but a 'fact' (STC 134/86 and Order 84/91 of March 11), so that, from the constitutional perspective, what is required in any case is knowledge of the alleged facts, in order to be able to defend oneself against them, and such requirement can be sufficiently fulfilled if such facts are reflected in the charge sheet, and if it is only those facts contained in the charge sheet that are imputed to him" (ATC 84/91). Moreover, as that same Court has repeatedly pointed out (SSTC 12/1981, 105/1983, 104/1987, AATC 749/1984, 1421/1987, among many other resolutions), what is decisive in the application of such accusatory principle is not the defense against a certain qualification, but the defense against certain facts, so that when the interested party has been able to defend themselves, because they have fully known from the beginning the facts that were imputed to them, the fact that such facts are later subsumed in a more serious infringement, or in another less serious one, or that a qualification is removed, does not undermine the constitutional rights to knowledge of the accusation or defense.  </w:t>
        <w:br/>
        <w:t xml:space="preserve">In this case, the alleged infringement is not appreciated, since the plaintiff has known the accusation and has defended themselves against it.  </w:t>
        <w:br/>
        <w:t xml:space="preserve">FIFTH-. The plaintiff continues its appeal alleging that the elements required by the infringing type for which it has been condemned do not concur:  </w:t>
        <w:br/>
        <w:t xml:space="preserve">-. There is no "agreement of wills" nor is there even mention of the existence of agreements among the members of Ecovidrio, citing the judgment of the National Court issued in appeal 201/2005.  </w:t>
        <w:br/>
        <w:t xml:space="preserve">-. It is not a "collective decision."  </w:t>
        <w:br/>
        <w:t xml:space="preserve">-. There are no effects of the conduct, and the production of effects is an essential element of the type.  </w:t>
        <w:br/>
        <w:t xml:space="preserve">The challenged resolution declares that an infringement has been committed and imposes a sanction for having carried out conduct contrary to article 1 LDC, but the reasoning on which it bases its conclusions focuses, for the most part, on the analysis of the non-compliance with the requirements imposed at the time to grant the singular authorization of April 22, 2005:  </w:t>
        <w:br/>
        <w:t xml:space="preserve">"Therefore, since 2005, there have been no changes in the economic and legal context that should be taken into account, and there are no reasons that modify the risk of collusion posed by the various bilateral and multilateral agreements of ECOVIDRIO, which were taken into account to impose the conditions set forth in the Singular Authorization of 2005.  </w:t>
        <w:br/>
        <w:t xml:space="preserve">In the opinion of this Council, ECOVIDRIO has no rational justification for having deviated in its daily operation from the management model set by the Singular Authorization. And if there is no justification for having deviated from that model before September 1, 2007, from the very moment it was granted the singular authorization, because the Singular Authorization obliged it, it also has no justification for not having followed it after the entry into force of Law 15/2007 because the circumstances had not changed and the competitive analysis remained unaltered.  </w:t>
        <w:br/>
        <w:t xml:space="preserve">Moreover, had it started its journey under Law 15/2007, ECOVIDRIO would be obliged to conduct a self-assessment of the various actions that comprise its operation to detect and, if necessary, correct those that could affect competition, and if it did not do so, it could be sanctioned. If under Law 15/2007 an operator is responsible for adapting its operation to what is required by competition rules, or being sanctioned if its assessment is erroneous and does not take measures to correct anti-competitive aspects, with even more reason is ECOVIDRIO responsible, which had the assessment carried out by the TDC, it only had to follow it and it has not done so."  </w:t>
        <w:br/>
        <w:t xml:space="preserve">And further on it continues saying:  </w:t>
        <w:br/>
        <w:t xml:space="preserve">"And taking into account the above, that is, the validity of the analysis conducted at the time by the TDC, since the circumstances have not changed, the DI has considered that the most direct way to conduct this analysis is to observe the deviations in the operation and management of the SIG with respect to the model approved by the TDC and considered compatible with competition rules, as well as the extent of such deviations.  </w:t>
        <w:br/>
        <w:t xml:space="preserve">Not every deviation from the approved model can be considered a breach of an AS and a serious infringement under Law 16/1987. However, a single deviation from the model that affects the core of the Authorization would undoubtedly be considered a breach directly sanctionable under Law 16/1989 and for the same reason, failing to comply with the conditions that would exempt it under article 1.3 of Law 15/2007 falls directly under point 1 of the same article and constitutes an infringement thereof."  </w:t>
        <w:br/>
        <w:t xml:space="preserve">In light of these considerations and the grounds for appeal raised by the appellant, it is appropriate to analyze the reasoning taken into account by the CNC in the challenged resolution to conclude the existence of a prohibited practice contrary to art. 1 LDC.  </w:t>
        <w:br/>
        <w:t xml:space="preserve">SIXTH-. Against the conclusion reached by the CNC, the arguments of the plaintiff arise:  </w:t>
        <w:br/>
        <w:t xml:space="preserve">A) The argument of the CNC addresses the analysis of the facts not in light of the requirements of article 1 LDC, but by conducting a detailed study of the non-compliances of the authorization granted at the time: "-. The Established Facts detail the various non-compliances of ECOVIDRIO, which affect four of the eight imposed conditions, namely:  </w:t>
        <w:br/>
        <w:t xml:space="preserve">a) Condition number 2, relating to the prohibition of requesting information that was not strictly necessary for compliance with the obligations imposed by applicable legislation.  </w:t>
        <w:br/>
        <w:t xml:space="preserve">b) Condition number 3, aimed at maintaining strict confidentiality in the information circulating through the SIG so that sensitive information, business secrets, does not circulate in a way that allows coordinated behaviors, and  </w:t>
        <w:br/>
        <w:t xml:space="preserve">c) Conditions 7 and 8, which establish the objective criteria for contracting in the various markets in which ECOVIDRIO participates.  </w:t>
        <w:br/>
        <w:t xml:space="preserve">Any of these non-compliances, or rather any action of ECOVIDRIO that does not comply with all or any of the above-described requirements, if proven, has sufficient substance to make ECOVIDRIO's operation be considered in violation of article 1 of the LOC."  </w:t>
        <w:br/>
        <w:t>B) The plaintiff alleges that there is no infringement due to the request for information made by ECOVIDRIO, the absence of a breach of competition due to a presumed lack of independence, and the lack of unlawfulness due to the non-compliance with public procurement procedures for selective collection.</w:t>
      </w:r>
    </w:p>
    <w:p>
      <w:r>
        <w:rPr>
          <w:b/>
        </w:rPr>
        <w:t>[Pages 10–12]</w:t>
      </w:r>
    </w:p>
    <w:p>
      <w:r>
        <w:t xml:space="preserve">Appeal No.: 0000588/2010  </w:t>
        <w:br/>
        <w:t xml:space="preserve">ADMINISTRATION  </w:t>
        <w:br/>
        <w:t xml:space="preserve">The resolution analyzes the cited elements, starting with the one related to "information" (in relation to the prohibition of collecting information that is not strictly necessary for the fulfillment of the obligations imposed by the applicable legislation) and states that ECOVIDRIO can only gather the information it needs "to comply with its legal obligations, and any additional information is not justified and can only have the purpose of an anticompetitive use or at least is susceptible to being used in that sense." Thus, the Administration is establishing a presumption that is incompatible with sanctioning law: to identify the concurrence of the objective and subjective elements of the infringement, it is necessary to analyze and determine whether the collection of information is justified or not, whether it has an anticompetitive use or not, and in the absence of that analysis, it cannot be assumed as the CNC does that it necessarily involves an anticompetitive purpose.  </w:t>
        <w:br/>
        <w:t xml:space="preserve">The resolution nonetheless analyzes the information it considers illegal: "ECOVIDRIO included in the treatment tenders the obligation for the awarded companies to provide it with monthly information, not only about the glass whose treatment it had commissioned ECOVIDRIO, but also about that received from other sources:  </w:t>
        <w:br/>
        <w:t xml:space="preserve">- Glass whose treatment management was commissioned by ECOVIDRIO:  </w:t>
        <w:br/>
        <w:t xml:space="preserve">- Glass from other sources:  </w:t>
        <w:br/>
        <w:t xml:space="preserve">Incoming glass: Weight in Kgs. from the source (whenever possible), grouped into three categories:  </w:t>
        <w:br/>
        <w:t xml:space="preserve">• Waste Selection Plants,  </w:t>
        <w:br/>
        <w:t xml:space="preserve">• Packaging Plants  </w:t>
        <w:br/>
        <w:t xml:space="preserve">• Any other glass not coming from the previous sources (under the heading of Private).  </w:t>
        <w:br/>
        <w:t xml:space="preserve">Outgoing glass: Weight in Kgs. grouped by the activity sector of the recipient."  </w:t>
        <w:br/>
        <w:t xml:space="preserve">And in the cullet tenders, as recorded in HA CINCO, fact 18 a), ECOVIDRIO requests, with the justification of calculating the "national recycling rate," not only data on the glass it has received through the SIG but also on glass from other sources. It explicitly states... "the recovered container glass, both through ECOVIDRIO and from other sources."  </w:t>
        <w:br/>
        <w:t xml:space="preserve">The conclusion drawn by the CNC is that having this data allows ECOVIDRIO to identify other agents operating in the sector but outside the SIG, to which is added the fact that the calculation of the national recycling rate is the responsibility of the State, not of ECOVIDRIO. As analyzed in the expert report provided by ECOVIDRIO, knowledge of this information could lead to some competitive harm if it facilitated collusion among packaging companies: it is true that art. 1 LDC contemplates agreements, decisions, or collective recommendations or concerted or consciously parallel practices that "have as their object, produce or may produce the effect of preventing, restricting or distorting competition..." and therefore the production of anticompetitive effects is not necessary, but rather the possibility of causing them. In this case, the CNC limits itself to analyzing the expert report provided by the plaintiff to point out that it is inconclusive regarding the lack of effects, without the CNC exposing the possible cause-effect relationship of the anticompetitive elements analyzed (the one related to information in the first place). This Chamber considers that the lack of incentives to promote competitive functioning of the markets does not constitute such a possible effect, nor does the reference to the fact that "its participation in a market sharing of cullet and the exclusion of certain operators has already been accredited."  </w:t>
        <w:br/>
        <w:t xml:space="preserve">Regarding the confidentiality of the information, in the authorization that originated this litigation, it was stated that it is necessary that "the information considered a business secret is not accessible to the different operators, laying the groundwork to avoid concerted behaviors that allow companies to seek a balance of prices, or other production conditions different from those that would result from competition."....  </w:t>
        <w:br/>
        <w:t xml:space="preserve">And as a way to guarantee this circumstance, an obligation was established concerning employees:  </w:t>
        <w:br/>
        <w:t xml:space="preserve">"3 i) The information processed by ECOVIDRIO employees:  </w:t>
        <w:br/>
        <w:t xml:space="preserve">It will be treated under the following safeguards:  </w:t>
        <w:br/>
        <w:t xml:space="preserve">• Independence: None of the employees belongs to the companies associated with ECOVIDRIO or contractors of ECOVIDRIO."  </w:t>
        <w:br/>
        <w:t xml:space="preserve">The CNC detects irregularities in the delegations of Catalonia and Aragón and Levante because:  </w:t>
        <w:br/>
        <w:t xml:space="preserve">- The ECOVIDRIO delegation in Catalonia shared address, phone, and fax with a treatment company, a contractor of ECOVIDRIO. It acknowledges that this situation occurred and claims it was an error by the area manager that they corrected "before this procedure began."  </w:t>
        <w:br/>
        <w:t xml:space="preserve">- An employee of ECOVIDRIO, Mr. XXX, delegate of ECOVIDRIO in Aragón and Levante since 2001 to date, was at the same time an attorney for Cristales Molidos, S.L., a company belonging to the G. M. Group, dedicated to the transformation and marketing of all types of glass for uses other than traditional and which is an associate and contractor of ECOVIDRIO.  </w:t>
        <w:br/>
        <w:t xml:space="preserve">ECOVIDRIO claims it was unaware of this situation and that in any case, it has not exercised the power of attorney, which was revoked in April 2006 after the Singular Authorization. The CNC acknowledges this: the power was revoked in 2006 and was deregistered in June 2007.  </w:t>
        <w:br/>
        <w:t xml:space="preserve">The challenged Resolution does not consider the anticompetitive effects or possible effects of such circumstances, and within the framework of a sanctioning administrative file for an infringement of art. 1 LDC, it is up to the Administration either to justify the anticompetitive effects of the proven actions or to analyze why, in the absence of these, the conduct is also constitutive of an infringement by its object or by the possibility of causing anticompetitive effects.  </w:t>
        <w:br/>
        <w:t xml:space="preserve">Regarding the objective criteria for contracting in the markets in which ECOVIDRIO participates, the administrative authority in the conditions imposed for granting the authorization stated that "the contracting must be done with publicity, competition, equality, and the objective criteria appearing in the specifications must have a weighting as established by the TDC, 65% for economic criteria (price) and 35% for non-economic criteria (quality, logistics, etc.)."  </w:t>
        <w:br/>
        <w:t xml:space="preserve">In the challenged resolution, it is stated that "Whether or not the Authorization is in force, the bilateral agreements carried out by ECOVIDRIO without adhering to the requirements established by the TDC to qualify for the exemption have the capacity to distort the markets and are anticompetitive."  </w:t>
        <w:br/>
        <w:t xml:space="preserve">And it continues reasoning:  </w:t>
        <w:br/>
        <w:t xml:space="preserve">"ECOVIDRIO did not publicly tender, under conditions of publicity, objectivity, and transparency, either the assignment of collection and treatment services or the awarding of cullet.  </w:t>
        <w:br/>
        <w:t xml:space="preserve">ECOVIDRIO has not called any collection tenders in territories such as Albacete, Murcia, Alicante, Aragón, and Catalonia, maintaining those it had prior to the Singular Authorization.  </w:t>
        <w:br/>
        <w:t xml:space="preserve">And those tenders it has called show significant irregularities such as not sending the call to all possible interested parties, as provided by the Singular Authorization, or resolving the tender and publishing the award even before the awarding committee met."  </w:t>
        <w:br/>
        <w:t xml:space="preserve">The CNC seems to consider that such circumstances are per se contrary to Free Competition, while ECOVIDRIO justifies such facts:  </w:t>
        <w:br/>
        <w:t xml:space="preserve">-. The Singular Authorization Resolution did not require it to resolve verbal contracts (according to the appellant, such contracts constituted the vast majority of those signed) and in advance the written contracts (folio 4.637),  </w:t>
        <w:br/>
        <w:t xml:space="preserve">-. and given the terms of validity of these last ones, the effectiveness of the Singular Authorization would be null.  </w:t>
        <w:br/>
        <w:t xml:space="preserve">The CNC itself recognizes that the singular authorization aims to prevent collusive behaviors, and that, although the Singular Authorization Resolution does not expressly impose on ECOVIDRIO the obligation to terminate the existing contracts that do not conform to the authorized management model, it also does not contain any provision that postpones the validity of the authorization until the termination of the existing contracts.  </w:t>
        <w:br/>
        <w:t xml:space="preserve">In its reasoning, the CNC offers arguments regarding the non-compliance with the authorization but does not analyze why the conditions of the contracts in question constitute conduct contrary to art. 1 LDC:  </w:t>
        <w:br/>
        <w:t>"Established that ECOVIDRIO was obliged to tender all contracts once the AS established it (at the risk of breaching the Singular Authorization Resolution and incurring in prohibited conduct), and that this was the operational model of the SIG, compatible with competition rules, and therefore accredited that the non-calling of tenders in multiple territories is contrary to article 1 of the LDC."</w:t>
      </w:r>
    </w:p>
    <w:p>
      <w:r>
        <w:rPr>
          <w:b/>
        </w:rPr>
        <w:t>[Pages 13–15]</w:t>
      </w:r>
    </w:p>
    <w:p>
      <w:r>
        <w:t xml:space="preserve">Appeal No.: 0000588/2010  </w:t>
        <w:br/>
        <w:t xml:space="preserve">ADMINISTRATION  </w:t>
        <w:br/>
        <w:t xml:space="preserve">OF JUSTICE  </w:t>
        <w:br/>
        <w:t xml:space="preserve">ECOVIDRIO claims that it is only obligated to award contracts through a tender when it is going to jointly contract the collection and treatment as established in condition 8, and that it does not require tenders for collection if it is awarded separately from treatment, since it does not hold a dominant position in the collection market. ECOVIDRIO forgets that the Singular Authorization is not related to its position in the markets, but rather to the characteristics of its organization and operation, which allows collusive agreements among its associates, including the collection agents."  </w:t>
        <w:br/>
        <w:t xml:space="preserve">The resolution has indicated from the very beginning that if ECOVIDRIO deviates from the conditions imposed in the Singular Authorization "it must demonstrate that there has been a change in circumstances, in the markets, or in the legal-economic conditions, which have led to a variation in the restrictive effects identified during the Singular Authorization process and which justified the imposition of conditions to counteract them and restore competitive balance." Thus, it establishes a reversal of the presumption of innocence that is incompatible with our constitutional system: it cannot be accepted that, under the circumstances of the case, where a legal modification has eliminated the previous authorization system, having obtained one at the time, the burden of proof is altered. Even assuming the breach of the conditions that were imposed at the time to grant the authorization, it is up to the Administration to demonstrate that the behaviors that constitute the aforementioned breaches are prohibited behaviors and that, with the subjective element of the infringement also present, the imposition of a sanction is warranted.  </w:t>
        <w:br/>
        <w:t xml:space="preserve">Regarding the existence or non-existence of effects from the conduct being judged, the literal wording of the resolution indicates that the CNC considers it an infringement by object because after analyzing ECOVIDRIO's claim that effects have not been demonstrated, it states that "Regardless of the fact that ECOVIDRIO's decision not to operate in the markets according to the model considered respectful of competition rules must be regarded as an infringement by object, the expert report provided by ECOVIDRIO is not at all conclusive regarding the lack of effects."  </w:t>
        <w:br/>
        <w:t xml:space="preserve">And it adds in the eleventh legal basis:  </w:t>
        <w:br/>
        <w:t xml:space="preserve">"On the other hand, the effects on the market and on consumers, which undoubtedly exist, have not been assessed in the instruction."  </w:t>
        <w:br/>
        <w:t>As the appellant recalls in the complaint, the CNC should have reasoned and demonstrated that such effects could occur. The expert report submitted in the proceedings concludes that there is no evidence that the breaches of the requirements of the contested authorization have caused negative effects on the prices of services related to glass recycling, nor on the markets related to glass waste management, which would imply an absence of negative effects on final consumers.</w:t>
      </w:r>
    </w:p>
    <w:p>
      <w:r>
        <w:t xml:space="preserve">Appeal No.: 0000588/2010  </w:t>
        <w:br/>
        <w:t xml:space="preserve">ADMINISTRATION  </w:t>
        <w:br/>
        <w:t xml:space="preserve">The State Attorney, in his response to the complaint, provides his assessment of the effects: from the simple description of the breaches, it would result that economic agents are left without the possibility of intervening in this market, or without access to the necessary information to access it, or because they are affected by the excess information they have to provide. Such conclusions are merely theoretical and lack evidentiary support and reasoning regarding the cause-possible effect relationship in the challenged resolution. As the plaintiff also points out, the CNC refers to the analyses conducted in 2005 when granting the authorization, and such "effects analysis" had a specific scope and purposes that cannot be accepted without further evidentiary support as a basis for declaring a breach of art. 1 LDC and imposing a sanction.  </w:t>
        <w:br/>
        <w:t xml:space="preserve">From what has been stated, it follows that the present appeal should be upheld, and the challenged resolution should be annulled as the commission of the infringement for which a sanction is imposed on the appellant has not been demonstrated.  </w:t>
        <w:br/>
        <w:t xml:space="preserve">SEVENTH. No merits are appreciated that determine a special pronouncement on costs, in accordance with the criteria contained in article 139.1 of the Law Regulating Contentious Administrative Jurisdiction.  </w:t>
        <w:br/>
        <w:t xml:space="preserve">HAVING SEEN the cited provisions and others of general and pertinent application, by the power granted to us by the Constitution,  </w:t>
        <w:br/>
        <w:t xml:space="preserve">WE DECREE  </w:t>
        <w:br/>
        <w:t xml:space="preserve">That we must UPHOLD and WE UPHOLD the contentious-administrative appeal filed by the legal representation of ECOLOGICAL SOCIETY FOR THE RECYCLING OF GLASS CONTAINERS against the Agreement issued on July 29, 2010, by the National Competition Commission described in the first legal basis of this judgment, which we annul for being contrary to law.  </w:t>
        <w:br/>
        <w:t xml:space="preserve">Without ordering the payment of costs.  </w:t>
        <w:br/>
        <w:t xml:space="preserve">Notify the parties of this judgment, complying with the provisions of art. 248 pfo. 4 of the Organic Law of the Judiciary.  </w:t>
        <w:br/>
        <w:t>Thus, by this our Judgment, a testimony of which will be sent at the appropriate time to the originating office, for legal purposes, along with the expert report - if applicable - we pronounce, order, and decree.</w:t>
      </w:r>
    </w:p>
    <w:p>
      <w:r>
        <w:t xml:space="preserve">Appeal No.: 0000588/2010  </w:t>
        <w:br/>
        <w:t xml:space="preserve">ADMINISTRATION  </w:t>
        <w:br/>
        <w:t>PUBLICATION.- The previous Judgment was read and published by the Hon. Ms. Reporting Judge on this date, while the Sixth Section of the Contentious-Administrative Chamber of the National Court was holding a Public Hearing.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