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https://www.cnmc.es/expedientes/s007208</w:t>
      </w:r>
    </w:p>
    <w:p>
      <w:r>
        <w:t>Pages translated : 7</w:t>
      </w:r>
    </w:p>
    <w:p/>
    <w:p>
      <w:r>
        <w:rPr>
          <w:b/>
        </w:rPr>
        <w:t>[Pages 1–3]</w:t>
      </w:r>
    </w:p>
    <w:p>
      <w:r>
        <w:t>NATIONAL COMPETITION COMMISSION</w:t>
      </w:r>
    </w:p>
    <w:p>
      <w:r>
        <w:t>"RESOLUTION</w:t>
      </w:r>
    </w:p>
    <w:p>
      <w:r>
        <w:t>14</w:t>
      </w:r>
    </w:p>
    <w:p>
      <w:r>
        <w:t>(File S/0072/08 AXA)</w:t>
      </w:r>
    </w:p>
    <w:p>
      <w:r>
        <w:t>COUNCIL</w:t>
      </w:r>
    </w:p>
    <w:p>
      <w:r>
        <w:t>Mr. Luis Berenguer Fuster, President</w:t>
      </w:r>
    </w:p>
    <w:p>
      <w:r>
        <w:t>Mr. Fernando Torremocha García-Sáenz, Vice President</w:t>
      </w:r>
    </w:p>
    <w:p>
      <w:r>
        <w:t>Mr. Miguel Cuerdo Mir, Councilor</w:t>
      </w:r>
    </w:p>
    <w:p>
      <w:r>
        <w:t>Ms. Pilar Sánchez Núñez, Councilor</w:t>
      </w:r>
    </w:p>
    <w:p>
      <w:r>
        <w:t>Mr. Julio Costas Comesaña, Councilor</w:t>
      </w:r>
    </w:p>
    <w:p>
      <w:r>
        <w:t>Ms. María Jesús González López, Councilor</w:t>
      </w:r>
    </w:p>
    <w:p>
      <w:r>
        <w:t>Ms. Inmaculada Gutiérrez Carrizo, Councilor</w:t>
      </w:r>
    </w:p>
    <w:p>
      <w:r>
        <w:t>In Madrid, on October 22, 2008.</w:t>
      </w:r>
    </w:p>
    <w:p>
      <w:r>
        <w:t>THE PLENARY of the Council of the National Competition Commission, with Mr. Councilor Fernando Torremocha y García-Sáenz as Rapporteur, has issued a Resolution in the Sanctioning File S/0072/08 AXA, by virtue of the complaint filed by the National Association of Equipment, Spare Parts, Tires, and Automotive Accessories Merchants (ANCERA) against AXA Seguros Generales S.A., of Insurance and Reinsurance "for alleged conduct infringing Article 2 of Law 15/2007 of July 3, on the Defense of Competition, consisting, according to the complainant, of forcing workshops to purchase painting machinery, without being able to choose among the different options on the market that perform the same function and with the same result."</w:t>
      </w:r>
    </w:p>
    <w:p>
      <w:r>
        <w:t>FACTUAL BACKGROUND</w:t>
      </w:r>
    </w:p>
    <w:p>
      <w:r>
        <w:t>FIRST.- On October 10, the Director of Investigation of the National Competition Commission submitted to this Council a proposal for the Archiving of the Sanctioning File S/0072/08 AXA of the following literal tenor:</w:t>
      </w:r>
    </w:p>
    <w:p>
      <w:r>
        <w:t>I. FACTUAL BACKGROUND</w:t>
      </w:r>
    </w:p>
    <w:p>
      <w:r>
        <w:t>On April 9, 2008, a document was received in this Investigation Directorate from Mr. [name omitted] on behalf of the National Association of Equipment, Spare Parts, Tires, and Automotive Accessories Merchants (ANCERA), in which a complaint is made against AXA SEGUROS GENERALES, S.A. OF INSURANCE AND REINSURANCE, (hereinafter AXA), for alleged conduct infringing Article 2 of Law 15/2007, of July 3, on the Defense of Competition, consisting, according to the complainant, of forcing workshops to purchase painting machinery, without being able to choose among the different options on the market that perform the same function and with the same result, and even if they did not need it.</w:t>
      </w:r>
    </w:p>
    <w:p>
      <w:r>
        <w:t>From the information provided by the complainants (pages 1 to 10), the following summary can be made:</w:t>
      </w:r>
    </w:p>
    <w:p>
      <w:r>
        <w:t>1.1 AXA company conducted several visits in mid-2007 to workshops located in Castellón, which have agreements with it for bodywork and painting repairs. During these visits, AXA representatives recommended to the workshops "the installation of a new painting mixing machinery of a specific brand if they did not want to stop being workshops contracted by AXA."</w:t>
      </w:r>
    </w:p>
    <w:p>
      <w:r>
        <w:t>1.2 The next day, these workshops received a new visit, this time from "a salesperson from the recommended painting machinery company, sent by AXA, to make them an offer."</w:t>
      </w:r>
    </w:p>
    <w:p>
      <w:r>
        <w:t>1.3 According to the complaint "many of these workshops installed the machinery 'recommended' by AXA, before losing clientele, but felt coerced as they could not freely choose the machinery for their workshop among the existing options in the market."</w:t>
      </w:r>
    </w:p>
    <w:p>
      <w:r>
        <w:t>1.4 ANCERA, considering the above facts an attack against its members, first attempted to document these facts, for which it sent a letter to its members (page 7), requesting them to state, if applicable, by return mail and with their signature, that they had received pressure from AXA to acquire a specific brand of painting machinery, as well as having acquired it, granting ANCERA the management of said document before institutions and companies.</w:t>
      </w:r>
    </w:p>
    <w:p>
      <w:r>
        <w:t>1.5 ANCERA claims to have received two letters. One from TALLERS LUYCAR, S.L. and another from TALLERS POALETS, S.L.</w:t>
      </w:r>
    </w:p>
    <w:p>
      <w:r>
        <w:t>1.6 As additional evidence of AXA's attitude towards the workshops, ANCERA cites, first, the case of a workshop, whose identity is omitted, from which AXA, according to ANCERA, withdrew the qualification of "contracted workshop" for that of "no commercial relationship," due to the workshop's refusal to accept the hourly price set by AXA. Secondly, ANCERA mentions the case of AXA's attempt to impose a retail price on a workshop in Álava, also unidentified, considering that this attitude of AXA "is in line with its policy of forcing the application of spare parts by compelling workshops to acquire the products it represents" and is reflected in AXA's campaign called "launching the original spare parts project."</w:t>
      </w:r>
    </w:p>
    <w:p>
      <w:r>
        <w:t>1.7 AXA provided additional information on October 3, 2008, stating that, aware of the existing discontent in some workshops, it contacted ANCERA and, together, delivered in person to the workshops, on September 1, 2008, a letter (page 54) attempting to clarify what it calls a misunderstanding, disassociating itself from any possible attempt to force contracted workshops to hire a specific brand of paint. According to the defendant, this letter has been delivered to both TALLERS LUYCAR, S.L. and TALLERS POALETS, S.L., the two workshops cited by ANCERA as signatories of a letter denouncing AXA's pressures.</w:t>
      </w:r>
    </w:p>
    <w:p>
      <w:r>
        <w:t>1.8 ANCERA provided on October 3 information similar to the previous one from AXA, concluding (page 57) that the complaint "has lost its purpose for ANCERA, therefore it withdraws it in the exercise of the power granted by article 90 of Law 30/1992, of November 26, on the legal regime of public administrations and common administrative procedure."</w:t>
      </w:r>
    </w:p>
    <w:p>
      <w:r>
        <w:t>II. ACTIONS</w:t>
      </w:r>
    </w:p>
    <w:p>
      <w:r>
        <w:t>In order to ascertain the reality of the facts as much as possible to determine if there were indications of infringement, the Investigation Directorate, in accordance with the provisions of article 49.2 of Law 15/2007, of July 3, on the Defense of Competition, agreed to carry out a reserved information as a preliminary diligence prior to the initiation of the corresponding file, if appropriate in its case. By virtue of this, it requested information from the defendant regarding the structural relationship with the collaborating workshops in its network and the setting of the prices of the services provided by these workshops. The data provided is summarized below.</w:t>
      </w:r>
    </w:p>
    <w:p>
      <w:r>
        <w:t>II.1 The network of collaborating workshops with AXA:</w:t>
      </w:r>
    </w:p>
    <w:p>
      <w:r>
        <w:t>Based on the relationships it maintains with the workshops, or has maintained at some point, AXA classifies these workshops into five different categories:</w:t>
      </w:r>
    </w:p>
    <w:p>
      <w:r>
        <w:t>1) AXA Quality Workshops, referred to as AC Workshops. This includes workshops with which AXA maintains a special relationship, for meeting minimum quality and service requirements established by the insurer. The workshop must have at least a bodywork and painting section, a painting booth, a fixed or mobile bench, and an adequate provision of equipment and personnel to handle all types of breakdowns. Beyond these requirements (booth and bench), no specific machinery or equipment is required, nor minimum provisions of other variables, such as surface area, replacement vehicles, or computer material. Membership of a workshop in this AXA collaboration network is not exclusive, and there are no limitations on belonging to other workshop networks, even if they are from other insurance companies. According to the defendant, belonging to more than one network is common, and as an example, in the Madrid area, a large part of the AC workshops are also part of the workshop network of Mutua Madrileña Automovilística (page 38). There are about 1,200 references of AC workshops.</w:t>
      </w:r>
    </w:p>
    <w:p>
      <w:r>
        <w:t>2) Recommended workshops of car brands. These are brand-specific workshops that AXA recommends to clients who do not wish to go to an AC workshop and prefer to go to an official workshop of their vehicle's brand. These workshops can be single or multi-brand. This includes about 200 references.</w:t>
      </w:r>
    </w:p>
    <w:p>
      <w:r>
        <w:t>3) Market workshops. This includes workshops not included in the previous categories, but with which AXA has worked in the past or currently, specifically more than 20 appraisals annually. AXA works with 2,700 workshops included in this category.</w:t>
      </w:r>
    </w:p>
    <w:p>
      <w:r>
        <w:rPr>
          <w:b/>
        </w:rPr>
        <w:t>[Pages 4–6]</w:t>
      </w:r>
    </w:p>
    <w:p>
      <w:r>
        <w:t>NATIONAL COMPETITION COMMISSION</w:t>
      </w:r>
    </w:p>
    <w:p>
      <w:r>
        <w:t>4) "Other suppliers" workshops. This refers to workshops not necessarily related to body repairs, but workshops, including garages, that have provided some service related to windows, radio equipment, etc. (folio 36), but with which AXA has worked in the past or currently, specifically a minimum of 20 appraisals annually. AXA works with 39,000 workshops included in this category.</w:t>
      </w:r>
    </w:p>
    <w:p>
      <w:r>
        <w:t>5) "No commercial relationship" workshops, referred to as SRC Workshops. This includes workshops with which AXA has not reached an agreement on the prices to be applied. In these cases, the client who wishes to go to them must advance the payment for the repair, with AXA subsequently reimbursing that amount.</w:t>
      </w:r>
    </w:p>
    <w:p>
      <w:r>
        <w:t>11.2 Negotiation of rates with the workshops:</w:t>
      </w:r>
    </w:p>
    <w:p>
      <w:r>
        <w:t>According to the defendant, the negotiation of the prices of the services provided by the five categories of workshops incorporated into the AXA network is carried out annually and individually with each of them, based on the existing agreement in the previous year, updated according to various considerations (general price level, average costs, volume of work,...).</w:t>
      </w:r>
    </w:p>
    <w:p>
      <w:r>
        <w:t>In cases of newly incorporated workshops, the prices agreed with similar workshops that may exist in the area are taken as a reference.</w:t>
      </w:r>
    </w:p>
    <w:p>
      <w:r>
        <w:t>These negotiations are conducted locally between the corresponding workshop and regional managers or appraisers. The control of all negotiations is carried out by a management team with regional competencies.</w:t>
      </w:r>
    </w:p>
    <w:p>
      <w:r>
        <w:t>11.3 Commercial relationships:</w:t>
      </w:r>
    </w:p>
    <w:p>
      <w:r>
        <w:t>When a client, with a valid AXA policy, requires repair for their car, the customer service informs them of the workshops in the area that are available to them. According to the defendant, the information will start with the AC Workshops in the area, specifying that they can go to any other workshop of the client's interest. According to AXA (folio 39), 33% of clients who request information go to an AC workshop.</w:t>
      </w:r>
    </w:p>
    <w:p>
      <w:r>
        <w:t>Once the vehicle is at the workshop, an AXA appraiser will assess the damages of the vehicle and evaluate the cost of the repair. If the workshop is in any of the categories with a commercial relationship with AXA, the repair will be carried out at the chosen workshop and will be delivered repaired to the client. However, if the repair is carried out at an SRC workshop chosen by the client, they must pay the amount of the repair once it is completed. According to the information provided, AXA will subsequently reimburse the client for the repair amount when they present the invoice. As the defendant acknowledges, the SRC workshop bills its services at market price, generally higher than what they would receive if they had agreed prices with AXA.</w:t>
      </w:r>
    </w:p>
    <w:p>
      <w:r>
        <w:t>From this description, it is inferred that belonging to the SRC workshop network does not mean discriminatory treatment by the AXA insurer regarding income or inability to serve AXA's clientele. What being in this network of workshops implies is not being included in the first information that the client receives, which is limited to the nearby AC workshops.</w:t>
      </w:r>
    </w:p>
    <w:p>
      <w:r>
        <w:t>NATIONAL COMPETITION COMMISSION</w:t>
      </w:r>
    </w:p>
    <w:p>
      <w:r>
        <w:t>III. LEGAL VALUATION</w:t>
      </w:r>
    </w:p>
    <w:p>
      <w:r>
        <w:t>The complainant refers to an alleged infringement by AXA of Article 2 of the LDC, consisting of the abuse of a dominant position. The reported practice would consist of attempting to take advantage of a possible dominant position of AXA in the automobile insurance market to impose the purchase of certain spare parts or machinery on the workshops with which it maintains a commercial relationship.</w:t>
      </w:r>
    </w:p>
    <w:p>
      <w:r>
        <w:t>To prove the existence of a violation of Article 2 of the LDC, it is worth recalling the doctrine established at the time by the Competition Defense Tribunal (TDC): "to determine whether there has been an infringement of art.6 of the LDC, it is necessary to first delimit the relevant market, then determine whether there is a dominant position in that market, and finally analyze whether the conduct of the accused deserves to be classified as abusive."</w:t>
      </w:r>
    </w:p>
    <w:p>
      <w:r>
        <w:t>This triple analysis follows a logical sequence whose first stage, the definition of the market, is essential, since, as the TDC also states, "the importance of imputing a conduct of abuse of a dominant position requires, first and necessarily, the prior unequivocal demonstration of a situation of dominant position in a market that must be defined with utmost precision —neither too broad nor too narrow— from the perspective of the product and territorial using the analytical tools offered by economic science." The complainant's writing makes a generic reference to the alleged abuse of dominant position by the accused, without specific data, but, as the TDC stated, "one cannot speak of a dominant position in the abstract but in relation to a specific market..."</w:t>
      </w:r>
    </w:p>
    <w:p>
      <w:r>
        <w:t>In the automobile insurance market, AXA ranks fourth in Spain by revenue after MAPFRE AUTOMÓVILES, ALLIANZ, and MUTUA MADRILEÑA. Its market share barely reached 7% in 2007.</w:t>
      </w:r>
    </w:p>
    <w:p>
      <w:r>
        <w:t>Regarding the relationship between insurers and repair workshops, these relationships are not exclusive, and it is most common to find workshops that work with more than one insurer. This is the case with AXA, which affirms this (folio 38), so that in the application for candidacy to the AXA network of AC workshops, which grants a high level of quality in the facilities of these workshops, the question of whether the candidate workshop collaborates with other companies is included as information to be filled out (folio 44).</w:t>
      </w:r>
    </w:p>
    <w:p>
      <w:r>
        <w:t>Therefore, from the information gathered, it cannot be deduced that AXA holds a dominant position in the automobile insurance market in Spain, nor that it can take advantage of it in its relationships with the workshops providing repair services in automobile insurance, to which it does not impose exclusivity.</w:t>
      </w:r>
    </w:p>
    <w:p>
      <w:r>
        <w:t>With respect to the workshops that have suffered the alleged abuse of dominant position by AXA, the complaint refers to only two workshops, compared to a network of AXA collaborators that encompasses 4,000 references.</w:t>
      </w:r>
    </w:p>
    <w:p>
      <w:r>
        <w:t>After the withdrawal of the complaint by the complainant, there are no interested parties in the present procedure. The Investigation Directorate, acting ex officio, and based on the reserved information collected, concludes that, since there are no indications of AXA's dominant position, there can be no abuse of it and therefore no infringement of Article 2 of the LDC.</w:t>
      </w:r>
    </w:p>
    <w:p>
      <w:r>
        <w:t>Likewise, regarding the possible imposition of hourly prices with the threat of withdrawing the qualification of "contracted workshop" for that of "workshop without commercial relationship," neither in the complaint nor in the information gathered are there indications of its existence.</w:t>
      </w:r>
    </w:p>
    <w:p>
      <w:r>
        <w:t>IV. PROPOSAL</w:t>
      </w:r>
    </w:p>
    <w:p>
      <w:r>
        <w:t>Therefore, in accordance with the provisions of Article 49.3 of Law 15/2007, of July 3, on the Defense of Competition, it is proposed not to initiate the sanctioning procedure, as well as the filing of the actions taken as a result of the complaint filed by Mr. for considering that there are no indications of infringement of the aforementioned Law. For these purposes, the complaint and the actions taken by this Directorate are submitted.</w:t>
      </w:r>
    </w:p>
    <w:p>
      <w:r>
        <w:t>SECOND.-</w:t>
      </w:r>
    </w:p>
    <w:p>
      <w:r>
        <w:t>The File was decided by THE COUNCIL in the session held on October 22, 2008.</w:t>
      </w:r>
    </w:p>
    <w:p>
      <w:r>
        <w:t>LEGAL GROUNDS</w:t>
      </w:r>
    </w:p>
    <w:p>
      <w:r>
        <w:t>SOLE.-</w:t>
      </w:r>
    </w:p>
    <w:p>
      <w:r>
        <w:t>This Council of the National Competition Commission, under the provisions of Article 49.3 of Law 15/2007 of July 3, on the Defense of Competition, has agreed to adopt the Proposal for Filing of the Sanctioning File S/0072/08, which is submitted by the Investigation Directorate in order not to initiate a sanctioning procedure, as well as the filing of the actions taken as a result of the complaint filed by the National Association of Equipment, Spare Parts, Tires, and Accessories Dealers (ANCERA) against AXA Seguros Generales SA., of Insurance and Reinsurance "for considering that there are no indications of infringement of the aforementioned Law."</w:t>
      </w:r>
    </w:p>
    <w:p>
      <w:r>
        <w:t>Having seen the cited provisions and the others of general application,</w:t>
      </w:r>
    </w:p>
    <w:p>
      <w:r>
        <w:t>THE COUNCIL</w:t>
      </w:r>
    </w:p>
    <w:p>
      <w:r>
        <w:rPr>
          <w:b/>
        </w:rPr>
        <w:t>[Pages 7–7]</w:t>
      </w:r>
    </w:p>
    <w:p>
      <w:r>
        <w:t>NATIONAL COMPETITION COMMISSION</w:t>
      </w:r>
    </w:p>
    <w:p>
      <w:r>
        <w:t>HAS RESOLVED</w:t>
      </w:r>
    </w:p>
    <w:p>
      <w:r>
        <w:t>SOLE.- To adopt the Proposal for the Closure of the Sanctioning File S/0072/08, submitted by the Investigation Directorate in order not to initiate sanctioning proceedings, as well as the closure of the actions taken as a result of the complaint filed by the National Association of Dealers of Equipment, Spare Parts, Tires, and Automobile Accessories (ANCERA) against AXA Seguros Generales SA., of Insurance and Reinsurance "for considering that there are no indications of infringement of the aforementioned Law."</w:t>
      </w:r>
    </w:p>
    <w:p>
      <w:r>
        <w:t>This Resolution shall be communicated to the Investigation Directorate and notified to the interested parties, informing them that it concludes the administrative process and that they may file a Contencioso-Administrativo Appeal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