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https://www.cnmc.es/expedientes/s007608</w:t>
      </w:r>
    </w:p>
    <w:p>
      <w:r>
        <w:t>Pages translated : 10</w:t>
      </w:r>
    </w:p>
    <w:p/>
    <w:p>
      <w:r>
        <w:rPr>
          <w:b/>
        </w:rPr>
        <w:t>[Pages 1–3]</w:t>
      </w:r>
    </w:p>
    <w:p>
      <w:r>
        <w:t xml:space="preserve">RESOLUTION (Sanctioning File S/0076/08, Contact Center Agreement)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In Madrid, on March 16, 2009  </w:t>
        <w:br/>
        <w:t xml:space="preserve">The Council of the National Commission of Competition, with the composition expressed in the margin and with the Rapporteur being Councilor Ms. Pilar Sánchez Núñez, has issued a resolution in the Sanctioning File S/0076/08 Contact Center Agreement instructed by the Investigation Directorate against the business association ACE (Spanish Contact Center Association) and the trade union organizations COMFIA-CCOO (Federation of Administrative and Financial Services of Comisiones Obreras) and FES-UGT (Federation of Services of the General Union of Workers) for having found rational indications of the commission of an infringement of article 1.1.a) of Law 15/2007, of July 3, on the Defense of Competition (LDC), consisting of including article 55 of the Agreement that establishes the direct or indirect fixing of prices.  </w:t>
        <w:br/>
        <w:t xml:space="preserve">FACTUAL BACKGROUND  </w:t>
        <w:br/>
        <w:t xml:space="preserve">1. The Official State Gazette (BOE) of February 20, 2008 published the Resolution of February 7, 2008, of the General Directorate of Labor, by which the state collective agreement of the Contact Center sector is registered and published (folios 1 to 9). This Agreement, as established in its final derogatory provision, replaced and repealed in its entirety the III state collective agreement for the Telemarketing sector, published in the BOE on May 5, 2005 (folios 31 to 38). The scope of application of the Agreement is as follows. Firstly, it produces effects throughout the entire territory of the Spanish State (Article 1). Secondly, it is mandatorily applicable to all companies and all their workers whose activity is the provision of contact center services to third parties (Article 2), without prejudice to the exceptions contained in Article 3 regarding its personal scope. Thirdly, the Agreement came into force at the time of its signing, on December 5, 2007, with its economic effects retroactive to January 1, 2007, and its duration extends until December 31, 2009, with the possibility of annual tacit extension (Articles 5 and 6). The signatory parties of the Agreement are the business association ACE (Spanish Contact Center Association) and the trade union organizations COMFIA-CCOO (Federation of Administrative and Financial Services of Comisiones Obreras) and FES-UGT (Federation of Services of the General Union of Workers).  </w:t>
        <w:br/>
        <w:t xml:space="preserve">2. The BOE of March 5, 2008 published the Resolution of February 20, 2008, of the General Directorate of Labor, by which the Act of updating the salary tables for 2007 and 2008 of the collective agreement of the Contact Center sector is registered and published (folios 40 to 41). In this Act, the constitution of the Joint Interpretation Commission of the Agreement is agreed upon, and the salary tables corresponding to the years 2007 and 2008 are approved, which update the salaries, salary supplements, and surcharges for normal holidays, special holidays, and Sundays.  </w:t>
        <w:br/>
        <w:t xml:space="preserve">3. In the state collective agreement of the Contact Center sector, Chapter XI regulates the concept and structure of economic remuneration. In this chapter, article 55 is relevant for the purposes of this file, titled “Act (it is presumed to be a typo and should mean Pact) of repercussion on prices and unfair competition” (folio 6). This provision, identical to article 54 of the repealed III state collective agreement for the Telemarketing sector, establishes that:  </w:t>
        <w:br/>
        <w:t xml:space="preserve">“Both representations expressly state that the conditions agreed upon in this Agreement will have repercussions on the prices of the services.  </w:t>
        <w:br/>
        <w:t xml:space="preserve">Unfair competition will be considered, with the consequences derived from current legislation, the commercial offers made by companies that are lower than the costs of this Agreement. For these purposes, all economic concepts contemplated in this Agreement will be considered pass-through costs.”  </w:t>
        <w:br/>
        <w:t xml:space="preserve">4. These economic and remuneration concepts are determined in Chapter XI, articles 42 and following. They include the base salary, salary supplements, and extra-salary supplements. Regarding the base salary, salary increases are set in anticipation of inflation for the duration of the Agreement. The modalities and amounts of the salary supplements are agreed upon; the amounts of the surcharges for normal holidays, special holidays, and Sundays are listed in the tables annexed to the Agreement. The extra-salary supplements group the transportation allowance and travel expenses and per diems. The aforementioned Act of updating the salary tables for 2007 and 2008 includes the remuneration updates for those years.  </w:t>
        <w:br/>
        <w:t xml:space="preserve">5. On May 29, 2008, the Investigation Directorate agreed, in accordance with article 49.1 of the LDC, to initiate a sanctioning file against the signatory parties of the Agreement ACE, COMFIA-CCOO, and FES-UGT, based on the existence of rational indications of the commission of an infringement of article 1.1.a) of the LDC, consisting through article 55 of the Agreement in the direct or indirect fixing of prices, which affects the entire national market (folios 10-25). On July 4, 2008, ACE submitted allegations to the initiation agreement (folios 51-73). On November 4, 2008, a letter from COMFIA-CCOO and ACE was received in the Investigation Directorate, requesting the initiation of the processing of the conventional termination of the sanctioning file and providing a proposal of commitments (folios 98-102).  </w:t>
        <w:br/>
        <w:t>6. The Investigation Directorate, on November 6, 2008, agreed to initiate actions aimed at the conventional termination of the</w:t>
      </w:r>
    </w:p>
    <w:p>
      <w:r>
        <w:rPr>
          <w:b/>
        </w:rPr>
        <w:t>[Pages 4–6]</w:t>
      </w:r>
    </w:p>
    <w:p>
      <w:r>
        <w:t>sanctioning procedure, suspending the maximum period for resolving the file in accordance with article 37.1g) of the LDC until the conclusion of the conventional termination. On November 10, this agreement was notified to all parties; in the case of FES-UGT, attaching a copy of the proposal of commitments for the purpose of submitting allegations (folios 103-125).</w:t>
      </w:r>
    </w:p>
    <w:p>
      <w:r>
        <w:t>7. On November 11, 2008, FES-UGT sent a letter to the Directorate requesting the initiation of actions aimed at the conventional termination of the sanctioning procedure and formulating a proposal of commitments (folios 127-143).</w:t>
      </w:r>
    </w:p>
    <w:p>
      <w:r>
        <w:t>The proposal jointly formulated by ACE and COMFIA-CCOO includes the following commitments:</w:t>
        <w:br/>
        <w:t>1) The elimination of article 55 of the Agreement through the corresponding modification of the Agreement and the fulfillment of all formalities required by labor legislation, including the replacement of the Agreement in the corresponding Registry. Additionally, it is proposed to inform the National Competition Commission (CNC) promptly of the successive steps and procedures undertaken for the effective modification of the Agreement within the framework of the corresponding monitoring regime that may be established by the Council.</w:t>
      </w:r>
    </w:p>
    <w:p>
      <w:r>
        <w:t>2) In relation to future collective agreements that the parties to the Agreement enter into, a dual commitment is proposed:</w:t>
        <w:br/>
        <w:t>(a) Firstly, to refrain from signing in the future collective agreements that contain clauses that are substantially equivalent or identical to article 55 of the Agreement.</w:t>
        <w:br/>
        <w:t>(b) Secondly, COMFIA-CCOO would propose to the Ministry of Labor and Immigration the creation of a study commission in which the most representative trade union and business organizations, the Ministry of Labor and Immigration, and, if deemed appropriate, the CNC would participate, in order to assess the advisability of establishing an informal mechanism for prior consultation with the CNC, aimed at resolving any doubts that may arise regarding certain clauses of collective agreements that may be equivalent to those of art. 55 of the Spanish Contact Center Agreement and regarding which the labor authority may have reasonable and well-founded doubts about their compliance with the LDC. Specifically, this mechanism could consist of the labor authority, before the registration of the agreement and only when it has reasonable and well-founded doubts that it may violate the LDC, seeking the opinion of the CNC if it considers it appropriate. In such a case, the labor authority would convey the CNC's opinion to the signing parties of the agreement, being able to urge them to modify it in case that opinion is unfavorable and coincides with that of the labor authority. If the parties decided not to modify the collective agreement, they would inform the labor authority, and it would inform the CNC.</w:t>
      </w:r>
    </w:p>
    <w:p>
      <w:r>
        <w:t>The proposed commitments were notified to FSE-UGT and the CNC Council. In view of them, FES-UGT, in its letter received on November 11, 2008, did not strictly submit allegations but requested the initiation of the conventional termination procedure by providing a proposal of commitments, similar in content to those already submitted by CCOO and ACE. FES-UGT proposes the following commitments:</w:t>
        <w:br/>
        <w:t>1) Identically to CCOO and ACE, the elimination of article 55 of the Agreement through the corresponding modification of the same and fulfillment of the other formalities, and to inform the CNC promptly of the successive steps and procedures undertaken for the effective modification of the Agreement within the framework of the corresponding monitoring regime.</w:t>
      </w:r>
    </w:p>
    <w:p>
      <w:r>
        <w:t>2) In relation to future collective agreements that the parties to the Agreement enter into, to refrain from signing in the future any agreement that contains clauses that contravene the legislation on competition defense. This is without prejudice to the legality control that must be carried out by the labor authority in accordance with art. 90.5 of the Workers' Statute.</w:t>
      </w:r>
    </w:p>
    <w:p>
      <w:r>
        <w:t>It also expresses the commitment to establish a protocol of action, signed by the Ministries of Labor and Economy and Finance, in which the mechanisms of collaboration and coordination to be followed in cases where there are indications of violation of competition regulations are specified.</w:t>
      </w:r>
    </w:p>
    <w:p>
      <w:r>
        <w:t>8. Finally, the Investigation Directorate submitted to this Council the following proposal:</w:t>
        <w:br/>
        <w:t>"Taking into account the assessments presented, it is PROPOSED that the CNC Council resolve the conventional termination of the file S/0076/08, initiated ex officio by a price-fixing agreement (article 1 LDC) between ACE, COMFIA-CCOO, and FES-UGT, in accordance with the provisions of articles 52 of the LDC and 39.5 of the Competition Defense Regulation, considering that the commitments presented by the parties (see annex) resolve the competition issues arising from clause 55 of the Agreement.</w:t>
      </w:r>
    </w:p>
    <w:p>
      <w:r>
        <w:t>All parties that have signed the current Agreement will be obliged to comply with it, both regarding the repeal of article 55 of the currently valid Agreement and regarding the agreements they enter into in the future, as responsible for the economic effects that the application of the same would generate.</w:t>
      </w:r>
    </w:p>
    <w:p>
      <w:r>
        <w:t>To ensure the proper compliance with the commitments, the parties must:</w:t>
        <w:br/>
        <w:t>1. Communicate to their members the content of the conventional termination agreement that, if applicable, the CNC Council adopts.</w:t>
        <w:br/>
        <w:t>2. Within the framework of the legality control of collective agreements by the Ministry of Labor and Immigration (or, where appropriate, of the</w:t>
      </w:r>
    </w:p>
    <w:p>
      <w:r>
        <w:rPr>
          <w:b/>
        </w:rPr>
        <w:t>[Pages 7–9]</w:t>
      </w:r>
    </w:p>
    <w:p>
      <w:r>
        <w:t>the parties shall:</w:t>
        <w:br/>
        <w:t>1. Communicate to their members the content of the conventional termination agreement that, if applicable, is adopted by the CNC Council.</w:t>
        <w:br/>
        <w:t>2. Within the framework of the legality control of collective agreements by the Ministry of Labor and Immigration (or, where applicable, by the labor authorities of the Autonomous Communities), as provided in article 90.5 of the Workers' Statute, the parties shall indicate to those labor authorities, at the time of submitting the agreements for their registration and publication, that such agreements do not contain any clause contrary to the LDC.</w:t>
        <w:br/>
        <w:t>3. For the purpose of monitoring compliance with the commitments, the parties shall send to the Investigation Directorate of the CNC a copy of the repeal of article 55 of the currently in force Agreement, of their registration request, and of its publication in the BOE, as well as of subsequent agreements that replace it. Such repeal must occur within a period of 15 days from the notification of the conventional termination agreement issued by the CNC Council.</w:t>
      </w:r>
    </w:p>
    <w:p>
      <w:r>
        <w:t>9. The Council of the National Competition Commission deliberated and ruled on this matter in the Session held on March 11, 2009.</w:t>
      </w:r>
    </w:p>
    <w:p>
      <w:r>
        <w:t>10. The interested parties are:</w:t>
        <w:br/>
        <w:t>- The Spanish Contact Center Association.</w:t>
        <w:br/>
        <w:t>- COMFIA-CCOO (Federation of Administrative and Financial Services of Comisiones Obreras).</w:t>
        <w:br/>
        <w:t>- FES-UGT (Federation of Services of the General Union of Workers).</w:t>
      </w:r>
    </w:p>
    <w:p>
      <w:r>
        <w:t>LEGAL GROUNDS</w:t>
      </w:r>
    </w:p>
    <w:p>
      <w:r>
        <w:t>FIRST.- The collective agreement, as already established by the now-defunct Competition Defense Tribunal (TDC) in its resolution of file 607/06 (Home Help), cannot regulate any matter, as its scope is limited to working conditions and the relationships of workers with employers. In this resolution, an article with content similar to that under examination in the present file was analyzed, concluding that the establishment of minimum and mandatory prices for the services and commercial offers that companies must apply to their clients constitutes a violation of article 1 of the LDC. That is, the intention of that article of the agreement was not to regulate workers' wages but to set prices that sector companies must impose on their clients, which falls outside the scope of collective bargaining and exceeds the powers that, according to the Workers' Statute, all employers and unions have.</w:t>
      </w:r>
    </w:p>
    <w:p>
      <w:r>
        <w:t>In the present file, the same conclusions of the TDC can be inferred, as article 55 regulates the prices of business contact center services through the mandatory passing on of labor costs set out in Chapter XI of the Agreement. Although its content is less precise than that sanctioned in resolution 607/06, as no minimum pass-on amounts are established, the parties to the agreement have agreed on a provision aimed at determining the price in the markets for the various contact center services, regulating business profit and producing distorting effects on price competition.</w:t>
      </w:r>
    </w:p>
    <w:p>
      <w:r>
        <w:t>The commitments provided by the parties, initially by ACE and COMFIA-CCOO and subsequently by FES-UGT, resolve, in the opinion of the Investigation Directorate, which this Council shares, the anticompetitive effects of article 55 for the following reasons:</w:t>
        <w:br/>
        <w:t>1. Regarding the elimination of article 55 of the Agreement, all parties commit to signing a new agreement that modifies the Agreement by repealing article 55 and complying with the corresponding legal formalities. This commitment is appropriate as, by eliminating the anticompetitive clause from the content of the Agreement, the negative effects on competition are resolved, sufficiently guaranteeing the public interest.</w:t>
        <w:br/>
        <w:t>2. Secondly, the parties undertake to refrain from signing in the future collective agreements that contain clauses that are substantially equivalent or identical to article 55 of the Agreement. This commitment proposed by COMFIA-CCOO and ACE, also similarly provided by FES-UGT, is likewise appropriate as it seeks to prevent the recurrence of the conduct in agreements that are signed in the future.</w:t>
      </w:r>
    </w:p>
    <w:p>
      <w:r>
        <w:t>SECOND.- Without prejudice to the above, this Council considers, in accordance with the proposal of the Investigation Directorate, that to ensure the proper compliance with the conventional termination agreement, it is necessary to establish the following mandatory duties for the parties:</w:t>
        <w:br/>
        <w:t>1. Communicate to their members the content of the conventional termination agreement that, if applicable, is adopted by the CNC Council.</w:t>
        <w:br/>
        <w:t>2. Within the framework of the legality control of collective agreements by the Ministry of Labor and Immigration (or, where applicable, by the labor authorities of the Autonomous Communities), as provided in article 90.5 of the Workers' Statute, the parties shall indicate to those labor authorities, at the time of submitting the agreements for their registration and publication, that such agreements do not contain any clause contrary to the LDC.</w:t>
        <w:br/>
        <w:t>3. For the purpose of monitoring compliance with the commitments, the parties shall send to the Investigation Directorate of the CNC a copy of the repeal of article 55 of the currently in force Agreement, of their registration request, and of its publication in the BOE, as well as of subsequent agreements that replace it. Such repeal must occur within a period of 15 days from the notification of the conventional termination agreement issued by the CNC Council.</w:t>
      </w:r>
    </w:p>
    <w:p>
      <w:r>
        <w:t>THIRD.- The effects of non-compliance with the commitments and obligations established in a conventional termination are provided for in article 39.7 of the Competition Defense Regulation approved by Royal Decree 261/2008, of February 22, which establishes the following:</w:t>
        <w:br/>
        <w:t>“7. The non-compliance with the resolution that concludes the procedure through conventional termination shall be considered a very serious infringement in accordance with the provisions of article 62.4.c) of Law 15/2007, of July 3, and may also determine the imposition of coercive fines in accordance with the provisions of article 67 of the Competition Defense Law and article 21 of this Regulation, as well as, where applicable, the opening of a sanctioning file for infringement of articles 1, 2 or 3 of Law 15/2007, of July 3.”</w:t>
      </w:r>
    </w:p>
    <w:p>
      <w:r>
        <w:rPr>
          <w:b/>
        </w:rPr>
        <w:t>[Pages 10–10]</w:t>
      </w:r>
    </w:p>
    <w:p>
      <w:r>
        <w:t>In view of the cited provisions and the other generally applicable ones, the Council RESOLVES</w:t>
      </w:r>
    </w:p>
    <w:p>
      <w:r>
        <w:t>FIRST.- To agree to the conventional termination of the present sanctioning file under the provisions of Article 52 of Law 15/2007, of July 3, on Defense of Competition, with the commitments proposed by the parties having a binding nature regarding their compliance and the effects established in the aforementioned Article 52.</w:t>
      </w:r>
    </w:p>
    <w:p>
      <w:r>
        <w:t>SECOND.- To agree, in order to ensure the proper compliance with the agreement of conventional termination, that the interested parties must fulfill the obligations contained in the second section of the Legal Foundations of this Resolution.</w:t>
      </w:r>
    </w:p>
    <w:p>
      <w:r>
        <w:t>THIRD.- To entrust the monitoring of the agreement of conventional termination and, therefore, of the commitments reached and the obligations imposed to the Investigation Directorate.</w:t>
      </w:r>
    </w:p>
    <w:p>
      <w:r>
        <w:t>This resolution shall be communicated to the Investigation Directorate and notified to the interested parties, informing them that no administrative appeal can be filed against it, although they may resort to the contentious-administrative jurisdiction within two months from the day of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