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https://www.cnmc.es/expedientes/s007708</w:t>
      </w:r>
    </w:p>
    <w:p>
      <w:r>
        <w:t>Pages translated : 11</w:t>
      </w:r>
    </w:p>
    <w:p/>
    <w:p>
      <w:r>
        <w:rPr>
          <w:b/>
        </w:rPr>
        <w:t>[Pages 1–3]</w:t>
      </w:r>
    </w:p>
    <w:p>
      <w:r>
        <w:t>RESOLUTION (Sanctioning File S/0077/08, Security Agreement)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In Madrid, on March 17, 2009 The Council of the National Competition Commission, with the composition expressed in the margin and with Mr. Fernando Torremocha García-Sáenz as Rapporteur, has issued a resolution in the Sanctioning File S/0077/08 Security Agreement instructed by the Directorate of Investigation against APROSER (Professional Association of Private Security Service Companies of Spain), FES (Spanish Business Federation of Security), AMPES (Association of Media, Professionals, and Security Companies) and ACAES (Catalan Association of Security Companies); and on the other hand, by the trade union organizations UGT (General Union of Workers), USO (Workers' Trade Union) for having found reasonable indications of the commission of an infringement of Article 1.1.a) of the LDC, consisting of including Article 74 of the security companies agreement that establishes the direct or indirect fixing of prices. FACTUAL BACKGROUND FIRST.- The Official State Gazette No. 138, dated June 10, 2005, published a Resolution from the Ministry of Labor and Social Affairs dated May 18, 2005, from the Directorate General of Labor, “by which the registration and publication of the state collective agreement for security companies 2005-2008 was ordered.” (Pages 1 and following). The Official State Gazette No. 51, dated February 28, 2008, published a Resolution dated February 13, 2008, from the Directorate General of Labor by which the economic revision of the state collective agreement for security companies is registered and published. SECOND.- The Directorate of Investigation, on May 30, 2008, agrees to initiate sanctioning proceedings, in accordance with the provisions of section 1 of Article 49 of Law 15/2007 of July 3, on the Defense of Competition (Pages 16 and following). And it is of the following tenor. “This Directorate of Investigation has become aware of the state collective agreement for security companies signed, on one side, by the business associations APROSER (Professional Association of Private Security Service Companies of Spain), FES (Spanish Business Federation of Security), AMPES (Association of Media, Professionals, and Security Companies) and ACAES (Catalan Association of Security Companies); and on the other side, by the trade union organizations UGT (General Union of Workers), USO (Workers' Trade Union), as well as its revision. Article 74 of the state collective agreement for security companies 2005-2008, included in Chapter XVII relating to remuneration, under the title “Pact on Price Impact and Unfair Competition” establishes that “Both representations expressly state that the economic conditions agreed upon in this Agreement will have an impact on the prices of the services. Commercial offers made by companies that are below the costs of this Agreement will be considered unfair competition, with the consequences derived from the current legislation. For these purposes, the following minimum costs will be considered applicable: 2005 Unarmed Security Armed Security Euros Euros Agreement costs…………………….. 12.91 14.12 Night hour cost………………… 1.24 1.24 Weekend or holiday hour cost... 1.00 1.00 Seniority: C/ Triennials……………………………. 0.29 0.29 C/ Quinquenniums……………………. 0.36 0.36 These costs, which do not include VAT, will be updated annually by the Joint Monitoring Commission of the Agreement for the years 2006, 2007, and 2008. It is agreed to establish within two months from the signing of this Agreement among the signing organizations a specific monitoring Commission for this article.” From the content of the Agreement, it can be deduced that there are reasonable indications of the commission of an infringement of Article 1.1a) of Law 15/2007 of July 3, on the Defense of Competition, consisting of the direct or indirect fixing of prices, which affects the entire national market. The Agreement was notified to all interested parties and in compliance with the provisions of Article 2.4 of Law 1/2002 of February 21, on the Coordination of the Competences of the State and the Autonomous Communities, in matters of competition defense, to the autonomous competition bodies. THIRD.- The Business Associations propose in their letter of July 24, 2008, the following commitments: 1st to eliminate Article 74 in the new state collective agreement for security companies that must come into force on January 1, 2009. In the event that the validity of the current Agreement is</w:t>
      </w:r>
    </w:p>
    <w:p>
      <w:r>
        <w:rPr>
          <w:b/>
        </w:rPr>
        <w:t>[Pages 4–6]</w:t>
      </w:r>
    </w:p>
    <w:p>
      <w:r>
        <w:t>extended beyond December 31, 2008, due to the failure to reach an agreement between the parties on the new Agreement, they commit not to apply said clause beyond the date set for the expiration of the current Agreement, which is December 31, 2008.</w:t>
      </w:r>
    </w:p>
    <w:p>
      <w:r>
        <w:t>2nd, to communicate to this Directorate of Investigation, before the approval of the new Agreement, the wording of the provision that will replace Article 74 and to provide the CNC with a copy of the collective agreements that are signed in the future, before they come into force.</w:t>
      </w:r>
    </w:p>
    <w:p>
      <w:r>
        <w:t>Upon notification of the proposal to the other interested parties, USO (Folio 98) agrees to eliminate and not apply Article 74 starting November 1, 2008, and in the event that the Business Associations change their position, it would maintain the removal of this provision in the Agreement for all purposes and in all its terms.</w:t>
      </w:r>
    </w:p>
    <w:p>
      <w:r>
        <w:t>UGT (Folios 100-102), without prejudice to the legality control that must be carried out by the labor authority in accordance with Article 90.5 of the Workers' Statute, commits to eliminate Article 74 from the next state collective agreement that should come into force starting January 1, 2009, and to refrain from signing in the future collective agreements that contain clauses that could violate competition law. It also formulates allegations against the initiation agreement, informing of the commitment to establish a protocol of action, signed by the Ministries of Labor and Economy and Finance, in which the mechanisms of collaboration and coordination to be followed in those cases where there are indications of violation of competition regulations are specified.</w:t>
      </w:r>
    </w:p>
    <w:p>
      <w:r>
        <w:t>FOURTH.- The Directorate of Investigation, on September 3, 2008, in accordance with the provisions of Article 39 of the Competition Defense Regulation approved by Royal Decree 261/08 of February 22, agrees to initiate actions aimed at the conventional termination of the sanctioning procedure in reference, whose term is suspended in accordance with Article 37.1g) of the LDC until the conclusion of the conventional termination (Folios 76 and following). This agreement is communicated to all interested parties.</w:t>
      </w:r>
    </w:p>
    <w:p>
      <w:r>
        <w:t>FIFTH.- USO (Unión Sindical Obrera) in a document dated October 17, 2008, which was received the following day on the 20th, and registered with number 4504, states: 1) that it has become aware of the Proposal from the Business Associations for an Agreement for a conventional termination, for Article 74 of the state collective agreement for private security companies to be eliminated and not applied starting November 1 of the current year; 2) USO would maintain its position that said Article 74 disappears for all purposes and in all its terms (Folio 98).</w:t>
      </w:r>
    </w:p>
    <w:p>
      <w:r>
        <w:t>UGT (Unión General de Trabajadores), in a document dated October 26, 2008, which was received the following day on the 30th and registered with number 4703 (Folios 100 and 101), makes four allegations and concludes by requesting the initiation of the conventional termination procedure.</w:t>
      </w:r>
    </w:p>
    <w:p>
      <w:r>
        <w:t>SIXTH.- The Business Associations and the Trade Union Representations submit to the Directorate General of Labor an Agreement from the Joint Commission for Interpretation and Application of the state collective agreement (Folios 105 and following) and a copy of the Minutes in which said agreement is recorded and its terms.</w:t>
      </w:r>
    </w:p>
    <w:p>
      <w:r>
        <w:t>SEVENTH.- The Directorate of Investigation, on December 18, 2008 (Folios 109 and 110), considers that, in view of the allegations presented by the trade union organizations, it believes that the commitments presented by the Business Associations do not adequately resolve the effects on competition arising from Article 74 of the state collective agreement for security companies 2005-2008, a reason that led to the initiation of this file.</w:t>
      </w:r>
    </w:p>
    <w:p>
      <w:r>
        <w:t>To this effect, they are required to remedy the following defects:</w:t>
        <w:br/>
        <w:t>• the appropriate resolution of the sanctioning file cannot wait for the signing of the next state collective agreement, whose entry into force is scheduled for 2009, as there could be a delay in the conclusion of the collective negotiation of that Agreement.</w:t>
        <w:br/>
        <w:t>• likewise, it must be guaranteed that future Collective Agreements following the current one do not include clauses of identical or similar content to the aforementioned Article 74.</w:t>
      </w:r>
    </w:p>
    <w:p>
      <w:r>
        <w:t>The Proposal for new commitments, in the indicated sense, must be submitted within ten days. The agreement was notified to all interested parties.</w:t>
      </w:r>
    </w:p>
    <w:p>
      <w:r>
        <w:t>EIGHTH.- The Directorate of Investigation, on December 19, 2008, receives a copy of the Minutes of the meeting of the Joint Commission for Interpretation and Application of the state collective agreement for security companies, held on December 17, in which it is agreed to declare the non-applicability of Article 74 of the Agreement until the effective expiration of the same. A copy is also received, attached to the request addressed to the Ministry of Labor and Immigration for the registration of the agreement and its publication in the BOE (Folios 104 and following).</w:t>
      </w:r>
    </w:p>
    <w:p>
      <w:r>
        <w:t>NINTH.- On December 29 and 30, 2008, and January 7, 2009, the Directorate of Investigation received documents regarding the new commitments, respectively, from USO, UGT, and the representation of the Business Associations.</w:t>
      </w:r>
    </w:p>
    <w:p>
      <w:r>
        <w:t>The Business Associations state in their document of January 7, 2009, the following. Regarding the first commitment, they indicate that there is a clear willingness from all the parties signing the Agreement to comply with it. They understand that this commitment is already fully satisfied through the agreement adopted in the extraordinary meeting of the Joint Commission for Interpretation and Application of the state collective agreement for security companies on December 17, in which all parties agree to declare the non-applicability of Article 74 of the Agreement until the effective expiration of the same. On the same day, December 17, the parties requested the registration of the agreement and its subsequent publication in the BOE. Regarding the second commitment, each Association expressly commits not to include in future state collective agreements for security companies clauses identical or of similar content to the current Article 74 of the Agreement.</w:t>
      </w:r>
    </w:p>
    <w:p>
      <w:r>
        <w:t>UGT, in its document of December 30, expresses itself in the same sense as the Business Associations regarding both commitments. USO, in its document of December 29, accepts the commitment not to include in future state collective agreements for security companies clauses identical or of similar content to the current Article 74.</w:t>
      </w:r>
    </w:p>
    <w:p>
      <w:r>
        <w:rPr>
          <w:b/>
        </w:rPr>
        <w:t>[Pages 7–9]</w:t>
      </w:r>
    </w:p>
    <w:p>
      <w:r>
        <w:t>DÉCIMO.- Finally, the Directorate of Investigation submitted the following proposal to the Council: "Taking into account the evaluations presented, it is PROPOSED that the Council of the CNC resolves the conventional termination of file S/0077/08, initiated ex officio by an agreement on price fixing (Article 1 LDC) between APROSER, FES, AMPES, ACAES, FES-UGT, and FTSP-USO, in accordance with the provisions of Articles 52 of the LDC and 39.5 of the RDC, considering that the commitments presented by the parties resolve the competition problems arising from clause 74 of the Agreement. All parties that have signed the current Agreement will be obliged to comply with it, both regarding the non-application of Article 74 of the currently effective Agreement and regarding the agreements they sign in the future, as responsible for the economic effects that would arise from the application of the same. To ensure the proper compliance with the commitments, the parties must: 1. Communicate to their members the content of the agreement of conventional termination that, if applicable, the Council of the CNC adopts. 2. Within the framework of the legality control of collective agreements by the Ministry of Labor and Immigration (or, where applicable, by the labor authorities of the Autonomous Communities), as provided in Article 90.5 of the Workers' Statute, the parties will indicate to those labor authorities, at the time of submitting the agreements for their registration and publication, that such agreements do not contain any clause contrary to the LDC. 3. For the purposes of monitoring compliance with the commitments, the parties will send to the Directorate of Investigation of the CNC a copy of the publication in the BOE of the agreement declaring the non-application of Article 74 of the current Agreement, as well as of the subsequent agreements that replace it."</w:t>
      </w:r>
    </w:p>
    <w:p>
      <w:r>
        <w:t>UNDÉCIMO.- The Council has deliberated and ruled on this matter in its meeting on March 11, 2009.</w:t>
      </w:r>
    </w:p>
    <w:p>
      <w:r>
        <w:t xml:space="preserve">DUODÉCIMO.- The interested parties are: </w:t>
        <w:br/>
        <w:t xml:space="preserve">- APROSER (Professional Association of Private Security Service Companies of Spain) </w:t>
        <w:br/>
        <w:t xml:space="preserve">- FES (Spanish Business Federation of Security) </w:t>
        <w:br/>
        <w:t xml:space="preserve">- AMPES (Association of Means, Professionals, and Security Companies) </w:t>
        <w:br/>
        <w:t xml:space="preserve">- ACAES (Catalan Association of Security Companies) </w:t>
        <w:br/>
        <w:t xml:space="preserve">- UGT (General Union of Workers) </w:t>
        <w:br/>
        <w:t>- USO (Workers' Trade Union)</w:t>
      </w:r>
    </w:p>
    <w:p>
      <w:r>
        <w:t>FUNDAMENTOS DE DERECHO</w:t>
      </w:r>
    </w:p>
    <w:p>
      <w:r>
        <w:t>PRIMERO.- The Collective Agreement, according to the doctrine of the extinct Competition Defense Tribunal (Resolution 607/06 Home Help), cannot regulate any matter, as its scope is limited to working conditions and the relationships of workers with employers. In the aforementioned Resolution, an article with content similar to that under examination in the present Sanctioning File was analyzed, concluding that the establishment of minimum and mandatory prices for the services and commercial offers that companies must apply to their clients constitutes an infringement of Article 1 LDC. That is, the intention of said article of the agreement was not to regulate the wages of workers, but to set prices that companies in the sector must impose on their clients, which falls outside the scope of collective bargaining and exceeds the powers that, according to the Workers' Statute, employers and unions have. In the present Sanctioning File, the same conclusions reached in its resolution by the extinct Competition Defense Tribunal can be inferred, as Article 74 of the state collective agreement for security companies regulates the prices of security and surveillance business services through the mandatory passing on of certain salary costs, which are set as minimums in said provision. Specifically, the costs of the agreement, night hour cost, weekend or holiday hour cost, as well as seniority costs, triennials, quinquennials, which are updated annually by the Joint Monitoring Commission of the Agreement until the year 2008. Just as happened in the aforementioned Resolution, the parties of the Agreement have agreed on an agreement aimed at determining the price of security and surveillance services in the security markets, regulating business profit and producing distorting effects on competition regarding prices.</w:t>
      </w:r>
    </w:p>
    <w:p>
      <w:r>
        <w:t>SEGUNDO.- Article 52 of Law 15/2007 of July 3, on the Defense of Competition, which addresses the possibility of a conventional termination of a sanctioning file, provides in its first section that "the Council of the National Competition Commission, at the proposal of the Directorate of Investigation, may resolve the termination of the sanctioning procedure regarding prohibited agreements and practices when the alleged infringers propose commitments that resolve the effects on competition arising from the behaviors subject to the file and sufficiently guarantee the public interest." And in the second section, it states that "the commitments will be binding and will take full effect once incorporated into the resolution that ends the procedure. Finally, in its third section, it establishes that "the termination of the procedure in the terms established in this article cannot be agreed once the proposal report provided for in Article 50.4 has been raised."</w:t>
      </w:r>
    </w:p>
    <w:p>
      <w:r>
        <w:t>For its part, the Regulation on the Defense of Competition approved by Royal Decree 261/2008 of February 22, develops the previous regulatory provision in its Article 39.</w:t>
      </w:r>
    </w:p>
    <w:p>
      <w:r>
        <w:t>Prima facie in the present Sanctioning File, all the required conditions have been met, so the approval and sanction of a conventional termination of the same is appropriate, subject to the compliance with the obligation of non-application of Article 74 of the state collective agreement for security companies, until the termination of its validity period, which will occur when in the course of the year 2009 the parties bound by it sign a new one, also subject to the compliance with the obligation that in the future the state collective agreements of the</w:t>
      </w:r>
    </w:p>
    <w:p>
      <w:r>
        <w:rPr>
          <w:b/>
        </w:rPr>
        <w:t>[Pages 10–11]</w:t>
      </w:r>
    </w:p>
    <w:p>
      <w:r>
        <w:t>for security companies, until the termination of its validity period, which will occur when, during the year 2009, the parties bound by it sign a new one, it is also subject to the obligation that in the future the state collective agreements of the security companies do not contain clauses of identical or similar content to the current Article 74.</w:t>
      </w:r>
    </w:p>
    <w:p>
      <w:r>
        <w:t>These commitments resolve the negative effects on competition, sufficiently guaranteeing the public interest. Notwithstanding the above, this Council considers, in accordance with the proposal of the Directorate of Investigation, that to ensure the proper compliance with the agreement of conventional termination, it is necessary to establish the following mandatory duties for the parties:</w:t>
      </w:r>
    </w:p>
    <w:p>
      <w:r>
        <w:t>1st the immediate and verifiable communication of said agreement of conventional termination to all members of the Business Associations.</w:t>
      </w:r>
    </w:p>
    <w:p>
      <w:r>
        <w:t>2nd within the framework of the legality control of collective agreements by the Ministry of Labor and Immigration (or, where appropriate, by the labor authorities of the Autonomous Communities) provided for in Article 90.5 of the Workers' Statute, the bound parties shall indicate to those labor authorities, at the time of submission of the agreements for their registration and publication, that such agreements do not contain any clause contrary to Law 15/2007 of July 3, on the Defense of Competition.</w:t>
      </w:r>
    </w:p>
    <w:p>
      <w:r>
        <w:t>3rd for the purposes of monitoring compliance with the commitments, the bound parties shall send to the Directorate of Investigation of this National Competition Commission, a copy of the publication in the BOE of the agreement declaring the non-applicability of Article 74 of the current Agreement, with immediate effect.</w:t>
      </w:r>
    </w:p>
    <w:p>
      <w:r>
        <w:t>THIRD.- The effects of non-compliance with the commitments and obligations contained in a Resolution of conventional termination are provided for in Article 39.7 of the Regulation on the Defense of Competition approved by Royal Decree 261/2008, of February 22, which establishes the following:</w:t>
      </w:r>
    </w:p>
    <w:p>
      <w:r>
        <w:t>“7. The non-compliance with the resolution that concludes the procedure through conventional termination shall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sanctioning proceedings for infringement of Articles 1, 2 or 3 of Law 15/2007, of July 3.”</w:t>
      </w:r>
    </w:p>
    <w:p>
      <w:r>
        <w:t>Having seen the cited provisions and the others of general application, THE COUNCIL OF THE NATIONAL COMPETITION COMMISSION HAS RESOLVED</w:t>
      </w:r>
    </w:p>
    <w:p>
      <w:r>
        <w:t>FIRST.- To agree to the conventional termination of the present sanctioning file under the provisions of Article 52 of Law 15/2007, of July 3, on the Defense of Competition, having the commitments proposed by the parties a binding nature regarding their compliance and the effects established in Article 39.7 of the Regulation on the Defense of Competition.</w:t>
      </w:r>
    </w:p>
    <w:p>
      <w:r>
        <w:t>SECOND.- To agree, to ensure the proper compliance with the agreement of conventional termination, that the interested parties must comply with the obligations contained in the second section of the Legal Grounds of this Resolution.</w:t>
      </w:r>
    </w:p>
    <w:p>
      <w:r>
        <w:t>THIRD.- To entrust the monitoring of the agreement of conventional termination and, therefore, of the commitments reached and the obligations imposed to the Directorate of Investigation.</w:t>
      </w:r>
    </w:p>
    <w:p>
      <w:r>
        <w:t>Communicate this resolution to the Directorate of Investigation and notify the interested parties, informing them that there is no administrative appeal against it, but they may appeal to the contentious-administrative jurisdiction within two months from the day of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