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https://www.cnmc.es/expedientes/s008508</w:t>
      </w:r>
    </w:p>
    <w:p>
      <w:r>
        <w:t>Pages translated : 22</w:t>
      </w:r>
    </w:p>
    <w:p/>
    <w:p>
      <w:r>
        <w:rPr>
          <w:b/>
        </w:rPr>
        <w:t>[Pages 1–3]</w:t>
      </w:r>
    </w:p>
    <w:p>
      <w:r>
        <w:t>RESOLUTION</w:t>
        <w:br/>
        <w:t>(EXPTE. S/0085/08 Toothpastes)</w:t>
        <w:br/>
        <w:t>Council</w:t>
        <w:br/>
        <w:t>Mr. Luís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Maria Jesús González López, Councilor</w:t>
        <w:br/>
        <w:t>Ms. Inmaculada Gutiérrez Carrizo, Councilor</w:t>
        <w:br/>
        <w:t>In Madrid, on December 10, 2009.</w:t>
        <w:br/>
        <w:t>The Council of the National Competition Commission (hereinafter, the Council), with the composition expressed in the margin, and with the Rapporteur being Councilor Ms. Mª Jesús González López, has issued this Resolution in the sanctioning file S-0085/08, Toothpastes, initiated ex officio by the Investigation Directorate, dated June 16, 2008, against HENKEL IBÉRICA, S.A., GLAXOSMITHKLINE CONSUMER HEALTHCARE, S.A., UNILEVER ESPAÑA, S.A. and COLGATE PALMOLIVE ESPAÑA, S.A. for alleged restrictive competition practices prohibited by Article 1 of the Competition Defense Law.</w:t>
      </w:r>
    </w:p>
    <w:p>
      <w:r>
        <w:t>BACKGROUND</w:t>
        <w:br/>
        <w:t>1. On July 31, 2009, the Investigation Directorate (hereinafter DI) and in relation to file S-0085/08, Toothpastes, initiated on June 16, 2008 against HENKEL IBÉRICA, S.A. (hereinafter, HENKEL), GLAXOSMITHKLINE CONSUMER HEALTHCARE, S.A. (hereinafter, GLAXO), UNILEVER ESPAÑA, S.A. (hereinafter, UNILEVER) and COLGATE PALMOLIVE ESPAÑA, S.A. (hereinafter, COLGATE), for alleged restrictive competition practices prohibited in Article 1 of Law 16/1989, of July 17, on Competition Defense and in Article 1 of Law 15/2007, of July 3, on Competition Defense (hereinafter, LDC) and in Article 81 of the Treaty of the European Community (hereinafter, TCE), submitted to the Council the following Proposal for Resolution:</w:t>
        <w:br/>
        <w:t>“For all these reasons, in accordance with Article 50.4 of the LDC, this DI understands and thus PROPOSES to the Council of the CNC:</w:t>
      </w:r>
    </w:p>
    <w:p>
      <w:r>
        <w:t>1. That the proceedings relating to the period from 1995 to 1998 and 2000 to 2001, constituting an infringement classified in Article 1.1.a) of Law 16/1989, of July 17, on Competition Defense, be archived, as they have become time-barred in accordance with the provisions of Article 12 of the aforementioned Law and Article 68 of the LDC.</w:t>
        <w:br/>
        <w:t>2. That the proceedings relating to the agreement of 2004 be archived for lack of evidence of an infringement of Law 15/2007, of July 3, on Competition Defense, in the present file.”</w:t>
        <w:br/>
        <w:t>2. The file originates from the letter submitted on February 28, 2008, at the registry of the National Competition Commission by the legal representatives of Henkel and Henkel KgaA requesting exemption from the payment of the fine for the purposes of Article 65 of the LDC or, alternatively, subsidiarily, the reduction of the amount of the fine, for the purposes of Article 66 of the same text, that could be imposed for the commission of an infringement of Article 1 of the LDC and Article 81 of the TCE consisting of having reached the following agreements with competitors:</w:t>
        <w:br/>
        <w:t>a) agreement among a number of toothpaste manufacturing companies in the year 2000, consisting of increasing the net transfer price as well as the recommended resale prices of their toothpastes for the year 2001 by the same percentages, with the aim of maintaining stable price differentials between brands.</w:t>
        <w:br/>
        <w:t>b) agreement among competitors throughout the year 2004 for coordination in launching an offer to the same distributor under transfer prices equivalent to double the price of the product in individual format minus 3%, with the aim of maintaining the existing price differential between the individual versions of the different brands marketed by all of them.</w:t>
        <w:br/>
        <w:t>3. In view of the information provided by HENKEL, and considering that it contained information and evidence on essential elements of the infringement, in accordance with the provisions of Article 49.2 of the LDC, the Investigation Directorate of the CNC conducted a reserved information (No. DP 006/08) to determine whether the circumstances for initiating a sanctioning file were present. In this context, the legal representatives of HENKEL verbally answered the questions posed by the DI and provided additional documentation.</w:t>
        <w:br/>
        <w:t>4. On June 16, 2008, the DI granted HENKEL conditional exemption from the payment of the fine under Article 65.1.a) of the LDC, for being the first company to provide evidence that, in the opinion of the DI, allowed for the ordering of an inspection to be carried out under the terms established in Article 40 of the LDC in relation to the cartel described in the aforementioned exemption request, in the toothpaste market in the national territory. The agreement to grant conditional exemption was notified to the legal representative of the company on June 16, 2008.</w:t>
        <w:br/>
        <w:t>5. On the same June 16, 2008, in accordance with the provisions of Article 49.1 of the LDC, the DI agreed to initiate the sanctioning file S/0085/08 Toothpastes, for restrictive competition practices prohibited in Article 1 of the LDC and Article 81 of the TCE, against HENKEL, GLAXO, UNILEVER, and COLGATE. In accordance with the provisions of Article 40 of the LDC, on June 17, 2008, the Investigation Directorate of the CNC carried out simultaneous inspections at the premises of HENKEL, GLAXO, and COLGATE, notifying these companies and UNILEVER at that time of the agreement to initiate the sanctioning file S/0085/08 Toothpastes. During the inspections, copies of documents were obtained and inspection reports were drawn up.</w:t>
        <w:br/>
        <w:t>6. The companies against which the file is initiated are as follows, according to the description made by the DI:</w:t>
        <w:br/>
        <w:t>“2.1. HENKEL IBÉRICA S.A. (Henkel)</w:t>
        <w:br/>
        <w:t>Henkel Nederland B.V. and Henkel Consumer Goods, Inc. are the only shareholders of Henkel Ibérica, S.A., and both companies are subsidiaries of Henkel AG Co KGaA. Henkel Nederland B.V. holds 80% of the shares while Henkel Consumer Goods, Inc. holds the remaining 20% of the share capital of Henkel Ibérica, S.A., according to the response to the information request made by this DI regarding the corporate structure of the company dated April 3, 2009 (folios 2774 to 2776). Henkel Ibérica S.A. is engaged in the development, production, and marketing of all types of applied chemistry products, especially all types of surfactant detergents, surfactants, esters, and substitutes, as well as the manufacturing and marketing of other industrial products. According to the information provided by the company itself, its activities focus on three main business sectors: home care, personal care, and consumer adhesives. Within the personal care business sector, there is the mass market and hairdressing division. The mass market division offers a wide range of products for use in the home and covers diverse areas such as bath gels, toothpastes, shampoos, deodorants, hair coloring, or facial creams. Regarding toothpastes, the main brand marketed is Licor del Polo.</w:t>
        <w:br/>
        <w:t>2.2. COLGATE PALMOLIVE ESPAÑA, S.A. (COLGATE)</w:t>
        <w:br/>
        <w:t>COLGATE Palmolive España, S.A. is a subsidiary of the COLGATE Palmolive Holding S. Comp. P.A., being this its only shareholder and holding the entirety of the share capital of its subsidiary in Spain. For its part, COLGATE Palmolive Holding S. Comp. P.A. is participated by Norwood International Incorporated (with a 76.7% shareholding) and by COLGATE Palmolive Nederland B.V. (with a 23.3% shareholding) according to the response to the information request made by this DI regarding the corporate structure of the company dated April 3, 2009 (folios 2777 to 2779).</w:t>
      </w:r>
    </w:p>
    <w:p>
      <w:r>
        <w:rPr>
          <w:b/>
        </w:rPr>
        <w:t>[Pages 4–6]</w:t>
      </w:r>
    </w:p>
    <w:p>
      <w:r>
        <w:t>COLGATE Palmolive España, S.A. is a global company whose main activities consist of the manufacturing, importing, exporting, distribution, and sale of all types of cosmetic products and devices for body hygiene, perfumery, and toiletries for cleaning both the home and industry. COLGATE is engaged in the marketing in Spain of oral care, personal care, and home care products: a) Oral care: markets products under the COLGATE brand related to oral care and hygiene, such as toothbrushes, toothpastes, and mouthwashes. b) Personal care: includes the marketing of deodorants, bath gels, bar hand soaps, and liquid soaps under the "NB Palmolive" brands. c) Home care: products for home cleaning, which includes a complete line of household cleaners. Within the Oral Care area, the dental care division is included, aimed at the care and protection of the mouth and teeth. Regarding toothpastes, the main brands marketed are COLGATE and Profiden.</w:t>
      </w:r>
    </w:p>
    <w:p>
      <w:r>
        <w:t xml:space="preserve">2.3. GLAXOSMITHKLINE CONSUMER HEALTHCARE, S.A. (Glaxo)  </w:t>
        <w:br/>
        <w:t>Glaxosmithkline Consumer Healthcare, S.A. is a Spanish commercial company whose sole shareholder is Setifrist Limited, a company incorporated under the laws of the United Kingdom, with 100% of its capital, according to the response to the information request made by this DI regarding the corporate structure of the company dated April 3, 2009 (folios 2783 to 2785). The commercial company Glaxosmithkline Consumer Healthcare, S.A. has as its main activities the manufacturing, buying and selling, importing, exporting, and distribution of pharmaceutical products, sanitary products, food, cosmetics, toothpastes, insecticides, and others, for health care. Regarding toothpastes, the main brands marketed are Aquafresh, Sensodyne, and Binaca.</w:t>
      </w:r>
    </w:p>
    <w:p>
      <w:r>
        <w:t xml:space="preserve">2.4. UNILEVER ESPAÑA, S.A. (Unilever)  </w:t>
        <w:br/>
        <w:t>Unilever España, S.A. is a subsidiary of the Unilever NV group of Anglo-Dutch origin with 100% of its share capital, its main shareholders being Lipoma B.V with 75% of the share capital and Hadelmaatschappij Noorda B.V. with 25% of said capital, according to the response to the information request made by this DI regarding the corporate structure of the company dated April 3, 2009 (folios 3077 to 3082). The commercial company Unilever España, S.A. has as its object the manufacturing, distribution, marketing, importing, and exporting of chemical products in general, detergents, perfumery products, cosmetics, personal hygiene products, and microbiological products. Regarding toothpastes, the main brand marketed is Signal.</w:t>
      </w:r>
    </w:p>
    <w:p>
      <w:r>
        <w:t>7. On July 1, 2008, the legal representatives of COLGATE submitted to the Council of the CNC an administrative appeal against the actions of the home investigation by the DI (R/0004/08 CP Spain), requesting the suspension of the processing of the file and the return of documents obtained during the inspection. They also requested precautionary measures consisting of the submission to the Council by the DI of all documents obtained in the inspection, notes, and other documents derived from the processing of the file, as well as the suspension of the review, reading, and access to said documents until a decision was made by the Council of the CNC.</w:t>
      </w:r>
    </w:p>
    <w:p>
      <w:r>
        <w:t>8. The Council of the CNC, by Agreement of July 2, 2008, dismissed the precautionary measures requested by COLGATE, urging the DI to continue processing the procedure and setting guidelines for behavior regarding the information collected in the inspection. And by Resolution of October 3, 2008, the Council dismissed the administrative appeal filed by COLGATE against the actions of the home investigation carried out by the DI at the company's premises, considering it proven that the inspection's action was perfectly proportionate to its object and purpose and respectful of COLGATE's fundamental rights, particularly regarding the professional secrecy of attorney-client correspondence and the right of defense.</w:t>
      </w:r>
    </w:p>
    <w:p>
      <w:r>
        <w:t>9. On July 3, 2008, the DI adopted the agreement, subsequently notified to the inspected companies, regarding the confidentiality of the documents in electronic format collected during the aforementioned inspections, indicating that the deadline to request the confidentiality of said information in electronic format would begin once the documents to be incorporated into the file were notified to the companies. On March 10 and 11, 2009, the DI proceeded to return the original DVDs collected during the inspections to the companies.</w:t>
      </w:r>
    </w:p>
    <w:p>
      <w:r>
        <w:t>10. On February 2, 2009, the Audiencia Nacional requested the administrative file as a result of the contentious administrative appeal filed by COLGATE against the Resolution of the Council of the CNC of October 3, 2008, which dismissed the administrative appeal filed against the actions of the home investigation carried out by the DI at the premises of the aforementioned company.</w:t>
      </w:r>
    </w:p>
    <w:p>
      <w:r>
        <w:t xml:space="preserve">11. After carrying out the relevant instruction tasks, on May 29, 2009, in accordance with the provisions of Article 50.3 of the LDC and 33.3 of the RDC, the DI notified the parties of a Statement of Facts (PCH) with the CONCLUSION transcribed below, reserving the possibility of issuing the PCH provided for in Article 33.1 of the RDC, if from the allegations presented or evidence practiced it was considered that facts constitutive of an infringement could be deduced:  </w:t>
        <w:br/>
        <w:t>(153) In view of all that has been acted upon and in accordance with Article 50.3 of the LDC and Article 33.3 of the RDC, it is considered that:</w:t>
      </w:r>
    </w:p>
    <w:p>
      <w:r>
        <w:t xml:space="preserve">a) The agreement adopted by Henkel, Colgate, and Unilever during the years 1995 to 1998, and by Glaxo from 1997, consisting of the total or partial increase of the prices of dental hygiene products by price margins of 10 to 12%, constitutes an infringement typified in Article 1.1.a) of Law 16/1989, of July 17, which is considered time-barred in accordance with the provisions of Article 12 of Law 16/1989, of July 17.  </w:t>
        <w:br/>
        <w:t>b) The agreement adopted by Henkel, Colgate, Unilever, and Glaxo in the year 2000, consisting of the increase of the net transfer price, as well as the recommended resale prices of toothpastes for the year 2001 by the same percentages, with the aim of maintaining stable price differentials between brands, constitutes an infringement typified in Article 1.1.a) of Law 16/1989, of July 17, which is considered time-barred in accordance with the provisions of Article 12 of Law 16/1989, of July 17.</w:t>
      </w:r>
    </w:p>
    <w:p>
      <w:r>
        <w:t>(154) According to the information available to this DI throughout the investigation carried out, the adoption in 2004 and the subsequent execution of the agreement adopted by Henkel, Colgate, Unilever, and Glaxo, consisting of setting the price in launching an offer to Carrefour under transfer prices equivalent to double the price of the product in individual format minus 3%, with the aim of maintaining the existing price differential between the individual versions of the different brands marketed by the investigated companies, has not been proven, since, on one hand, the existence of said agreement has only been confirmed based on the information provided by the exemption applicant and, on the other hand, the net transfer prices of the toothpastes in the double format offered by the investigated companies to Carrefour do not conform to what is indicated in said agreement, regarding their equivalence to double the transfer price of the individual tube minus a 3% discount. 4 of the LDC.</w:t>
      </w:r>
    </w:p>
    <w:p>
      <w:r>
        <w:t xml:space="preserve">12. On June 25, 2009, after the deadline for allegations and proposal of evidence had elapsed, the DI proceeded to close the instruction phase. None of the parties proposed evidence, but all presented allegations, fundamentally related to the DI's conclusion of considering proven the realization of the first two agreements in violation of Article 1 of Law 16/1989, of July 17, 1989 on Competition Defense and their responsibility in the same. Without prejudice to the time-bar of said infringements, the DI responds to the parties' allegations in the Report and Proposal for Resolution:  </w:t>
        <w:br/>
        <w:t>a) GLAXO in its allegations denies the accreditation of its participation in both the first agreement, from 1997 to 1998, and in the second from the years 2000/2001. The DI, without prejudice to the time-bar of the infringement, reaffirms its consideration of GLAXO's participation in the first agreement in the years 1997 and 1998 reiterating the evidence that supports it, and accepts GLAXO's allegations for the second agreement, modifying its assessment in the sense of considering that its participation in the agreement of the year 2000 has not been sufficiently proven.</w:t>
      </w:r>
    </w:p>
    <w:p>
      <w:r>
        <w:rPr>
          <w:b/>
        </w:rPr>
        <w:t>[Pages 7–9]</w:t>
      </w:r>
    </w:p>
    <w:p>
      <w:r>
        <w:t xml:space="preserve">b) UNILEVER alleges lack of knowledge by the current executives and lack of accreditation of the conduct from 2004. The DI reminds that ignorance of the conduct by the management team does not exempt them from the responsibility for the infringements committed by their predecessors.  </w:t>
        <w:br/>
        <w:t xml:space="preserve">c) COLGATE, in its allegations, emphasizes the quality of the evidence and denies the DI's finding that it respected the 1995 agreement. The DI, in its response, reminds it of the wording of Article 1 of the LDC and the reiterated jurisprudence that supports that for an infringement to exist, it is sufficient that the agreement, express or tacit, has as its object to affect competition, without the need for its application or effects.  </w:t>
        <w:br/>
        <w:t xml:space="preserve">d) HENKEL, for its part, reiterates that it was the one who provided the information and proposes that the DI proceed to archive the case in application of community regulations, Regulation 1/2003 of the Council of the EC, without a formal decision. The DI reminds it of the application of national procedural rules, even in procedures under Article 81, and therefore the exclusive competence of the Council of the CNC in the final decision of a procedure, whether it is for sanction, archiving, or non-accreditation (Article 53 of the LDC).  </w:t>
        <w:br/>
        <w:t xml:space="preserve">13. On June 30, 2009, the Director of Investigation agreed to notify the interested parties of the following Proposal for Resolution, giving them a deadline for allegations:  </w:t>
        <w:br/>
        <w:t xml:space="preserve">(43) In view of the actions taken and the allegations presented, after their assessment, this DI considers:  </w:t>
        <w:br/>
        <w:t xml:space="preserve">a) The agreement adopted by Henkel, Colgate, and Unilever during the years 1995 to 1998, and by Glaxo from 1997, consisting of the total or partial increase of the prices of dental hygiene products by price margins of 10% to 12%, constitutes an infringement typified in Article 1.1.a) of Law 16/1989, of July 17, prescribed in accordance with the provisions of Article 12 of the aforementioned Law.  </w:t>
        <w:br/>
        <w:t xml:space="preserve">b) The agreement adopted by Henkel, Colgate, and Unilever in the year 2000, consisting of the increase of the net transfer price, as well as the recommended resale prices of toothpaste for the year 2001 in the same percentages, with the aim of maintaining stable price differentials between brands, constitutes an infringement typified in Article 1.1.a) of Law 16/1989, of July 17, prescribed in accordance with the provisions of Article 12 of the aforementioned Law.  </w:t>
        <w:br/>
        <w:t xml:space="preserve">c) Regarding Glaxo's participation in the aforementioned agreement adopted in the year 2000, consisting of the increase of the net transfer price, as well as the recommended resale prices of toothpaste for the year 2001 in the same percentages, with the aim of maintaining stable price differentials between brands, in view of the allegations presented by said company and after their assessment by the DI, it is considered that Glaxo's participation has not been accredited.  </w:t>
        <w:br/>
        <w:t xml:space="preserve">d) According to the information available to this DI throughout the investigation carried out, the adoption in 2004 and the subsequent execution of the agreement adopted by Henkel, Colgate, Unilever, and Glaxo, consisting of setting the price in launching an offer to Carrefour under transfer prices equivalent to double the price of the product in individual format minus 3%, with the aim of maintaining the existing price differential between the individual versions of the different brands marketed by the companies involved, has not been accredited, since, on one hand, the existence of said agreement has only been confirmed based on the information provided by the exemption applicant and, on the other hand, the net transfer prices of the toothpaste in the double format offered by the companies involved to Carrefour do not conform to what is indicated in said agreement, regarding their equivalence to double the transfer price of the individual tube minus a 3% discount.  </w:t>
        <w:br/>
        <w:t xml:space="preserve">(44) For all these reasons, in accordance with Article 50.4 of the LDC, this DI understands and thus PROPOSES to the Council of the CNC:  </w:t>
        <w:br/>
        <w:t xml:space="preserve">1. That the proceedings relating to the period 1995 to 1998 and 2000 to 2001, constituting an infringement typified in Article 1.1.a) of Law 16/1989, of July 17, on Competition Defense, be archived, as they have become prescribed in accordance with the provisions of Article 12 of the aforementioned Law and Article 68 of the LDC.  </w:t>
        <w:br/>
        <w:t xml:space="preserve">2. That the proceedings relating to the 2004 agreement be archived for not having accredited the existence of an infringement of Law 15/2007, of July 3, on Competition Defense, in the present file.  </w:t>
        <w:br/>
        <w:t xml:space="preserve">14. GLAXO, COLGATE, HENKEL, AND UNILEVER submitted their allegations to the Proposal for Resolution by writings dated July 22 and 24, 2009. The parties, taking into account the assessment of the DI and its Proposal to the Council, do not propose evidence nor request a hearing and reiterate their allegations to the PCH.  </w:t>
        <w:br/>
        <w:t xml:space="preserve">15. Upon receiving the allegations and in accordance with the provisions of Article 50.5 of the LDC, on July 31, 2009, the DI submitted the Report and the Proposal for Resolution to the Council in the terms already recorded in point 1 of these Backgrounds.  </w:t>
        <w:br/>
        <w:t xml:space="preserve">16. The Council deliberated and resolved on this file in its session of November 25, 2009.  </w:t>
        <w:br/>
        <w:t xml:space="preserve">17. The interested parties are:  </w:t>
        <w:br/>
        <w:t xml:space="preserve">- HENKEL IBÉRICA, S.A.,  </w:t>
        <w:br/>
        <w:t xml:space="preserve">- GLAXOSMITHKLINE CONSUMER HEALTHCARE, S.A.,  </w:t>
        <w:br/>
        <w:t xml:space="preserve">- UNILEVER ESPAÑA, S.A.  </w:t>
        <w:br/>
        <w:t>- COLGATE PALMOLIVE ESPAÑA, S.A.</w:t>
      </w:r>
    </w:p>
    <w:p>
      <w:r>
        <w:t xml:space="preserve">PROVEN FACTS  </w:t>
        <w:br/>
        <w:t xml:space="preserve">Based on the statements of the legal representatives of HENKEL, the Investigation Directorate conducted a thorough instruction of the initiated procedure, including the inspection at the premises of HENKEL, GLAXO, and COLGATE, accrediting a series of facts that are included in the Statement of Facts and which are transcribed below:  </w:t>
        <w:br/>
        <w:t xml:space="preserve">4. ACCREDITED FACTS  </w:t>
        <w:br/>
        <w:t xml:space="preserve">(79) Before detailing the accredited facts for this DI, it should be noted that according to the information provided by the applicant for exemption from the fine payment upon submitting their exemption request, as well as the result of the investigation conducted by this DI during the inspections carried out at the investigated companies on June 17, 2008, the following agreements constituting an infringement are differentiated and are listed below, in chronological order of the date of adoption of said agreements:  </w:t>
        <w:br/>
        <w:t xml:space="preserve">• Agreements to set the increase of toothpaste prices:  </w:t>
        <w:br/>
        <w:t xml:space="preserve">i. Agreement adopted in 1995 and executed until 1998, between the companies Henkel, Colgate, and Unilever, to which Glaxo joined in 1997, whereby an increase in the prices of their oral hygiene products was decided in price margins of 10% to 12%.  </w:t>
        <w:br/>
        <w:t xml:space="preserve">ii. Agreement adopted in the year 2000 for execution in the year 2001, between the companies Glaxo, Henkel, Colgate, and Unilever, consisting of increasing the net transfer price as well as the recommended resale prices of their toothpaste for the year 2001 in the same percentages, with the aim of maintaining stable price differentials between brands.  </w:t>
        <w:br/>
        <w:t xml:space="preserve">• Agreement adopted in 2004 between the companies Glaxo, Henkel, Colgate, and Unilever for the coordinated launch of an offer to Carrefour under transfer prices equivalent to double the price of the product in individual format minus 3%, with the aim of maintaining the existing price differential between the individual versions of the different brands marketed by all of them.  </w:t>
        <w:br/>
        <w:t xml:space="preserve">4.1. Agreements to set the increase of toothpaste prices  </w:t>
        <w:br/>
        <w:t xml:space="preserve">4.1.1. Agreement 1995/1998: Increase of prices by 10% to 12%  </w:t>
        <w:br/>
        <w:t xml:space="preserve">(80) According to the information accessed by this DI through the inspections carried out at the premises of the various involved companies, as well as the investigation conducted by this DI in the processing of this file, it has been accredited that from the year 1995 until the year 1998, the companies Henkel, Colgate, and Unilever, and Glaxo since 1997, agreed to increase the prices of their oral hygiene products by price margins of 10% to 12%.  </w:t>
        <w:br/>
        <w:t>(81) This anticompetitive conduct is accredited by the document "Oral Hygiene Meeting" of October 1997 (folios 1052 to 1087) in which the index (folio 1055) includes</w:t>
      </w:r>
    </w:p>
    <w:p>
      <w:r>
        <w:rPr>
          <w:b/>
        </w:rPr>
        <w:t>[Pages 10–12]</w:t>
      </w:r>
    </w:p>
    <w:p>
      <w:r>
        <w:t xml:space="preserve">a first section titled "Price Agreement Evolution," developed in a comparative table, which is reproduced below in its entirety, in the following table (folio 1054).  </w:t>
        <w:br/>
        <w:t xml:space="preserve">(82) Table 1: Evolution of price agreements (1995/1997)  </w:t>
        <w:br/>
        <w:t xml:space="preserve">(83) The previous table presents a comparative study with a base of 100 to the price of Colgate 75 toothpaste (Colgate), of the prices of the various toothpastes from the main manufacturers during the years 1995, 1996, and 1997.  </w:t>
        <w:br/>
        <w:t xml:space="preserve">(84) From the analysis of this table, it is observed that the price of Signal 75 toothpaste (Unilever) consistently represents a percentage of 95% with respect to the price of Colgate 75 toothpaste over time, while "Licor del Polo" toothpaste (Henkel) represents, throughout the 3 years under study, a percentage around 90% of the price of Colgate 75 toothpaste. According to the information collected in the previous table, Glaxo, through its Binaca 75 toothpaste (Glaxo), began to be part of this agreement in 1997.  </w:t>
        <w:br/>
        <w:t xml:space="preserve">(85) In that same document collected during the inspection of Henkel regarding the "Oral Hygiene Meeting" of October 1997, in another section titled "PNC Analysis June-September," Henkel evaluates the agreement adopted regarding the net transfer prices during the period from June to September 1997, literally stating (folio 1064): "Colgate does not position itself at its target price of the agreement. Signal does not comply with the agreement. It is making discounted actions with product in the last quarter."  </w:t>
        <w:br/>
        <w:t xml:space="preserve">(86) The aforementioned document also includes a series of comparative studies regarding the Retail Prices (PVP) of the different brands of toothpaste (Colgate, Licor del Polo, Profiden, Signal, and Close Up) in relation to major retail distribution centers (Alcampo, Continente, Día, Eroski, EMD, LPD, Hipercor, IFA, and PRYCA). In these studies, with a quarterly reference (March-May and June-September 1997), the PVP in the different distribution centers is recorded along with the percentage that this PVP represents compared to the base 100 price of Colgate, in order to assess the degree of compliance with the agreement. These comparative studies are reproduced in their entirety in the following tables (folios 1065 to 1066).  </w:t>
        <w:br/>
        <w:t xml:space="preserve">(87) Table 2: PVP Brochure Study (March-May 1997)  </w:t>
        <w:br/>
        <w:t xml:space="preserve">(88) Table 3: PVP Brochure Study (June-September 1997)  </w:t>
        <w:br/>
        <w:t xml:space="preserve">(89) Regarding Henkel's evaluation of these comparative studies of the PVP Brochures, from March to May and from June to September 1997, it is literally stated (folio 1068): "Colgate: Does not comply with the price agreement. Irregularity in price positioning. Price increase, except: Alcampo, Día. Licor del Polo: We are between 5 and 7 points above our agreement 87% vs. Colgate. We gain profitability but we have a -48% decrease. We can be more competitive in offers. We can be more competitive in self-service. Signal: Presses on price Continente, but is above the agreement."  </w:t>
        <w:br/>
        <w:t xml:space="preserve">(90) From the information contained in the previous tables, the presence of Glaxo's toothpaste (Binaca) is deduced, starting from the period of June to September 1997, so its participation in the agreement would be from that date.  </w:t>
        <w:br/>
        <w:t xml:space="preserve">(91) The evolution of the PVP Brochures with a longer temporal reference (January-September 1997) is recorded in a comparative table indicating the average PVP during that period for a series of toothpaste brands, as well as the percentage that this average PVP represents compared to the base 100 price of Colgate. This comparative evolution is reproduced in its entirety in the following table (folio 1067).  </w:t>
        <w:br/>
        <w:t xml:space="preserve">(92) Table 4: PVP Brochures Study (Evolution January-September 1997)  </w:t>
        <w:br/>
        <w:t xml:space="preserve">(93) Regarding Henkel's evaluation of this comparative study of the PVP Brochures (evolution January-September 1997), it is literally stated (folio 1069): "Colgate: Has a greater increase than the agreement. Signal: complies with its proportionality. Licor del Polo: We are not being competitive, we are 5 points below the target. Binaca: Although it has 13 points more than Colgate, its positioning should be greater by increasing 11 points."  </w:t>
        <w:br/>
        <w:t>(94) The document also includes a comparative table regarding the Retail Price (PVP) Linear in replenishment. This study is conducted in relation to a series of toothpaste brands and for a temporal period from January to September.</w:t>
      </w:r>
    </w:p>
    <w:p>
      <w:r>
        <w:rPr>
          <w:b/>
        </w:rPr>
        <w:t>[Pages 13–15]</w:t>
      </w:r>
    </w:p>
    <w:p>
      <w:r>
        <w:t>the market, y se reproduce en el siguiente cuadro (folio 1040).</w:t>
        <w:br/>
        <w:t>(111) Cuadro 8: Estudio PVP´s Hipermercados. Evolución abril 98</w:t>
        <w:br/>
        <w:t>(112) En cuanto a la valoración por parte de Henkel del estudio comparativo, se indica</w:t>
        <w:br/>
        <w:t>literalmente (folio 1041):</w:t>
        <w:br/>
        <w:t>“Colgate ha incrementado sus precios en un 10% en el último mes. Signal ha</w:t>
        <w:br/>
        <w:t>mantenido sus precios, pero se espera que suban en breve. Licor del Polo ha</w:t>
        <w:br/>
        <w:t>aumentado su precio en un 8% y Binaca se mantiene estable”.</w:t>
        <w:br/>
        <w:t>(113) Finalmente, el documento concluye con una serie de recomendaciones para</w:t>
        <w:br/>
        <w:t>mejorar la situación de precios en el mercado, que se transcriben literalmente (folio</w:t>
        <w:br/>
        <w:t>1042):</w:t>
        <w:br/>
        <w:t>“Es necesario revisar los acuerdos de precios con los distribuidores y</w:t>
        <w:br/>
        <w:t>considerar un aumento adicional en el próximo trimestre. Se debe trabajar en</w:t>
        <w:br/>
        <w:t>promociones conjuntas para fortalecer la posición de mercado de nuestras marcas”.</w:t>
        <w:br/>
        <w:t>(114) En resumen, la documentación analizada evidencia la existencia de un acuerdo</w:t>
        <w:br/>
        <w:t>entre Colgate, Henkel, Unilever y Glaxo para coordinar el incremento de precios de</w:t>
        <w:br/>
        <w:t>los productos de limpieza dental, así como el seguimiento y análisis de su</w:t>
        <w:br/>
        <w:t>cumplimiento a través de diversas reuniones y documentos internos.</w:t>
      </w:r>
    </w:p>
    <w:p>
      <w:r>
        <w:rPr>
          <w:b/>
        </w:rPr>
        <w:t>[Pages 16–18]</w:t>
      </w:r>
    </w:p>
    <w:p>
      <w:r>
        <w:t>in the hypermarkets during the first quarter of 1998. This comparative study is reproduced in its entirety below, in the following table (folios 1038).</w:t>
        <w:br/>
        <w:t>(111) Table 8: RETAIL PRICES IN HYPERMARKETS</w:t>
        <w:br/>
        <w:t>(112) Regarding Henkel's assessment of the data collected in this comparative study, it is literally stated (folio 1039): "Colgate in replenishment complies with the agreement, as does in activity. Signal in replenishment complies with the agreement and in the second half it is positioned at 95% of Colgate, whereas in activity it is below its target. Licor del Polo is fully positioned on the shelves of hypermarkets, both in replenishment and in activity, but in an exaggerated manner. Even in activity we are almost at the same level as Binaca."</w:t>
        <w:br/>
        <w:t>(113) Regarding the follow-up of this agreement for the price increase within margins of between 10% and 12%, this follow-up and control were carried out through meetings, such as the one held on March 13, 1998 (folio 1028). In these meetings, the representatives of the investigated companies (Presidents or General Directors in most cases) compared the conditions given to large organizations by each of the companies, assessing the degree of compliance with the agreements reached, as indicated in the previous point.</w:t>
        <w:br/>
        <w:t>4.1.2. Agreement 2000/2001: Increase in the net transfer price and the recommended resale prices by the same percentages, with the aim of maintaining stable price differentials between the brands</w:t>
        <w:br/>
        <w:t>(114) The DI has also been informed through the exemption request submitted by Henkel, of the existence of an agreement consisting of the increase in the net transfer prices (hereinafter, PNCs) as well as the recommended resale prices (hereinafter, RRP) of toothpaste for the year 2001.</w:t>
        <w:br/>
        <w:t>(115) According to the statement of a Henkel executive contained in this exemption request, the agreement was reached in a meeting held in 2000 between Henkel, Glaxo, Unilever, and Colgate regarding the increase of the PNCs and the RRPs of toothpastes for the year 2001, maintaining certain price differentials between the brands and timelines for the application of the new prices. That is, each brand represented a specific percentage relative to the leading brand, Colgate.</w:t>
        <w:br/>
        <w:t>(116) In that meeting, it was also agreed to maintain a common position regarding special promotions and the special format for Carrefour in 2001. Thus, it was agreed that there should not be more than two "waves" of promotional packaging with an increase in volume equivalent to 33% (100 ml. in case they requested special formats and not that other formats would be offered). It was also agreed that Carrefour would be offered a 100 ml. package in case they requested special formats and no other formats would be offered.</w:t>
        <w:br/>
        <w:t>(117) In this statement, it is indicated that the aforementioned agreement was implemented by all the participating companies in this agreement and monitored the respective resale prices, as is also confirmed according to the handwritten notes provided in the context of the exemption request submitted (folios 148 and 150).</w:t>
        <w:br/>
        <w:t>(118) Thus, as agreed, the new RRPs were applied through two consecutive price increases, the first at the beginning of 2001 and the second, with a 5% increase, in June 2001.</w:t>
        <w:br/>
        <w:t>(119) As a tool to facilitate the comparison between the RRPs of the different manufacturers, maximum and minimum RRP ranges were established for each of their clients, making the comparison with the reference (base 100) of the price set by Colgate (folios 1032 and 1066).</w:t>
        <w:br/>
        <w:t>(120) This comparison was made with reference to different types of RRPs (Average, Replenishment, Activity) and in different areas (RRP Brochures and RRP Hypermarkets), conducting a differentiated analysis of the follow-up of the agreement for each of them.</w:t>
        <w:br/>
        <w:t>(121) However, from the information obtained by this DI through the inspections carried out at the premises of the investigated companies on June 17, 2008, and from the information request dated March 24, 2009 made by this DI to the investigated companies, it has not been possible to prove the continuity over time of this practice with the aim of maintaining certain differentials between the net transfer prices of the toothpastes after the year 2001.</w:t>
        <w:br/>
        <w:t>4.2. Agreement 2004: Coordination in the launch of an offer to the same distributor under transfer prices equivalent to double the price of the product in individual format minus 3%, with the aim of maintaining the existing price differential between the individual versions</w:t>
        <w:br/>
        <w:t>(122) The DI has also been informed, through the documentation submitted along with Henkel's exemption request from the fine payment, of an anticompetitive conduct consisting of the agreement reached in mid-2004 between Colgate, Unilever, Glaxo, and Henkel, with the aim of supplying the distributor Centros Comerciales Carrefour (hereinafter Carrefour) with the same exclusive format of toothpaste consisting of a double pack, with predetermined transfer prices, that is, maintaining the price difference (transfer price to Carrefour) that existed between the individual tubes of the different brands.</w:t>
        <w:br/>
        <w:t>(123) In relation to the above and according to the statement made by a Henkel executive and submitted along with the exemption request for the fine payment of that company (folios 112 to 114), the investigated companies agreed on the sale prices and the discounts that each of them would set for Carrefour for the double packs of toothpaste. Specifically, the transfer price would be equivalent to the transfer price of the single tube of each brand (there was no agreement regarding those prices), multiplied by two, minus a 3% discount.</w:t>
        <w:br/>
        <w:t>(124) The aforementioned companies did not specify in that agreement whether the double pack would be used for all varieties, nor the dates on which each company would switch to the double packs. Thus, Henkel used the double pack format in relation to all its types of toothpaste under the Licor del Polo brand. In contrast, other companies initially used the double pack only in relation to some of their varieties, although later they extended the use of the double pack to more varieties.</w:t>
        <w:br/>
        <w:t>(125) Regarding the duration of the agreement, the senior executive of Henkel indicates in the statement submitted along with the exemption request for the fine payment of his company that no specific duration was set for this agreement, nor was any operational scheme agreed upon for the future.</w:t>
        <w:br/>
        <w:t>(126) According to the statement of the Henkel executive, this agreement was formalized through telephone conversations between the executives of the involved companies, without a specific meeting being held regarding this agreement.</w:t>
        <w:br/>
        <w:t>(127) Regarding the execution of the agreement, it is noted in the aforementioned statement that no follow-up was carried out regarding the execution by the other participating companies in this agreement concerning the prices and discounts agreed with Carrefour, since the transfer prices cannot be monitored as they are not public.</w:t>
        <w:br/>
        <w:t>(128) From the information obtained by this DI through the information request made to the investigated companies on March 24, 2009, it has been possible to analyze the evolution of the net transfer prices of the toothpaste in promotional "double/duplo" and individual format offered by the various toothpaste producers to Carrefour.</w:t>
        <w:br/>
        <w:t>(129) As a result of this analysis and according to the information available to this DI throughout the investigation conducted, as well as the responses sent by the investigated companies to the information request made by this DI regarding the net transfer prices (folios 2582 to 2648, 2676bis to 2688, 3018 to 3050, and 3066 to 3076), the adoption in 2004 and the subsequent execution of this agreement has not been proven, since, on one hand, only the existence of this agreement has been confirmed based on the information provided by the exemption applicant, and on the other hand, the net transfer prices of the toothpastes in the double format offered by the companies...</w:t>
      </w:r>
    </w:p>
    <w:p>
      <w:r>
        <w:rPr>
          <w:b/>
        </w:rPr>
        <w:t>[Pages 19–21]</w:t>
      </w:r>
    </w:p>
    <w:p>
      <w:r>
        <w:t>initiated against Carrefour during the period from 2002 to 2009 do not equate to double the transfer price of the individual tube less a 3% discount.</w:t>
      </w:r>
    </w:p>
    <w:p>
      <w:r>
        <w:t>LEGAL GROUNDS</w:t>
        <w:br/>
        <w:t>First.- Article 51.5 of Law 15/2007, of July 3, on the Defense of Competition unequivocally provides that "The Council of the National Competition Commission, upon concluding the proceedings and, where appropriate, informing the European Commission in accordance with the provisions of Article 11.4 of Regulation (EC) No. 1/2003 of the Council, of December 16, 2002, regarding the application of the competition rules provided for in Articles 81 and 82 of the Treaty, shall issue a resolution."</w:t>
      </w:r>
    </w:p>
    <w:p>
      <w:r>
        <w:t>Article 53 of the aforementioned Law 15/2007 states that the Resolutions of the CNC Council may declare the existence of prohibited conduct; the existence of conduct that, due to its minor importance, is not capable of significantly affecting competition, and the non-accreditation of the existence of prohibited practices. It also provides that the Resolutions may contain, among other measures, the filing of the proceedings in the cases provided for in the Law.</w:t>
      </w:r>
    </w:p>
    <w:p>
      <w:r>
        <w:t>Article 68 of Law 15/2007, of July 3, on the Defense of Competition regulates the prescription of infringements based on their severity, with a maximum limit of 4 years for very serious infringements. The previous Law 16/1989, of July 17, in its Article 12 provided a single prescription period of 4 years from the commission of the infringement.</w:t>
      </w:r>
    </w:p>
    <w:p>
      <w:r>
        <w:t>Second.- In its Report to the Council, the DI considers it proven that during the period from 1995 to 1998, the companies HENKEL, COLGATE, and UNILEVER, and from 1997 also the company GLAXO, maintained an agreement to set the increase in prices of toothpaste and oral hygiene products by 10% to 12%.</w:t>
      </w:r>
    </w:p>
    <w:p>
      <w:r>
        <w:t>The DI also considers accredited the Agreement between HENKEL, COLGATE, and UNILEVER, in force during the years 2000/2001, by which the net transfer price and the recommended resale prices were increased by the same percentages, with the aim of maintaining stable price differentials between the different brands of toothpaste.</w:t>
      </w:r>
    </w:p>
    <w:p>
      <w:r>
        <w:t>According to the DI, which relies on the data accredited in the file, the previous agreements were contrary to competition rules and constituted an infringement of Article 1.1 a) of Law 16/1989, of July 17, on the Defense of Competition in force at that time, which, like Article 1 of Law 15/2007 does now, prohibited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w:t>
      </w:r>
    </w:p>
    <w:p>
      <w:r>
        <w:t>Notwithstanding the above, the DI concludes that the continuity over time of these agreements beyond 1998 for the first and 2001 for the second has not been accredited, so that, applying Article 12 of Law 16/1989 of July 17 on the Defense of Competition, in force at the time of the facts, the infringement would have prescribed.</w:t>
      </w:r>
    </w:p>
    <w:p>
      <w:r>
        <w:t>The Council agrees with the DI that, more than four years having elapsed since the analyzed practices occurred until the first action of the Administration in 2008, the infringement has prescribed regardless of the applicable Law, so, coinciding with the assessments made by the DI regarding the severity of the conduct derived from the accredited facts, it does not enter into the legal assessment of them.</w:t>
      </w:r>
    </w:p>
    <w:p>
      <w:r>
        <w:t>Third.- Regarding the second anticompetitive conduct declared by a Henkel executive when submitting the request for exemption from the fine payment, the adoption of an agreement between competitors made in 2004 for the launch of an offer to Carrefour has not been accredited according to the DI.</w:t>
      </w:r>
    </w:p>
    <w:p>
      <w:r>
        <w:t>According to HENKEL's statement, the aforementioned agreement between COLGATE, UNILEVER, GLAXO, and HENKEL, for which it states no duration was agreed, consisted of setting the price in the launch of an offer to Carrefour under transfer prices equivalent to double the price of the product in individual format less 3%. This agreement would aim to supply Carrefour with the same exclusive format of toothpaste consisting of a double or duplo pack, with predetermined transfer prices, so that the price difference that existed between the individual tubes of the different brands was maintained. Such conduct, if accredited, would constitute an infringement of Article 1 of the repealed Law 16/1989, of July 17, on the Defense of Competition and, where applicable, of Article 1 of the current Law 15/2007, of July 3, on the Defense of Competition (LDC).</w:t>
      </w:r>
    </w:p>
    <w:p>
      <w:r>
        <w:t>After the investigation carried out, the DI states in its Report to the Council that the information available does not prove that COLGATE, UNILEVER, GLAXO, and HENKEL adopted an agreement in 2004 as described and that it only exists in the statements of the HENKEL executive, without any additional evidence. The DI adds that neither in the analysis of the evolution of the net transfer prices of toothpaste in the promotional format "double/duplo pack" has it been found that the net transfer prices of the toothpaste in the duplo format applied by the aforementioned companies to Carrefour conform to what would be the agreement described by HENKEL, that is, they are not equivalent to the transfer price of the individual tube less a 3% discount. Consequently, it proposes to the Council to proceed with the filing of the proceedings for not having accredited the existence of practices prohibited by the LDC.</w:t>
      </w:r>
    </w:p>
    <w:p>
      <w:r>
        <w:t>The Council, having reviewed the information in the file, agrees with the DI that, in this specific procedure, the adoption in 2004 of an agreement for the launch of an offer to Carrefour among the 4 investigated companies has not been accredited and consequently supports its proposal for filing the proceedings. The statement of an executive, accompanied by evidence corroborating it or the statement of other parties, can be sufficient evidence to prove the existence of an infringement, particularly when it concerns an agreement as provided for in Article 1 of the LDC, agreements that, as jurisprudence states, fall under the prohibition if they meet at least one of these three premises; a) that they aim to prevent, distort or restrict competition, even if they do not succeed; b) that they have the effect of doing so even if they do not pursue it; and c) that, without producing the effect or pursuing it, they have the capacity to restrict competition. However, in this case, the executive's statement has not been accompanied by any other evidence to support it, nor has the DI found it during its investigation.</w:t>
      </w:r>
    </w:p>
    <w:p>
      <w:r>
        <w:t xml:space="preserve">Fourth.- Consequently, the Council adopts the DI's proposal in the proceedings initiated against COLGATE, UNILEVER, GLAXO, and HENKEL and therefore proposes, in accordance with the provisions of Article 53 of Law 15/2007, of July 3, on the Defense of Competition, </w:t>
        <w:br/>
        <w:t>1 Declare that, in accordance with the provisions of Article 12 of Law 16/1989, of July 17, on the Defense of Competition, the infringement relating to the agreements between HENKEL, UNILEVER, and COLGATE during the period from 1995 to 1998 and by GLAXO since 1997, to apply similar increases in prices, has prescribed, having elapsed more than 4 years since their conclusion.</w:t>
        <w:br/>
        <w:t>2 Declare that, in accordance with the provisions of Article 12 of Law 16/1989, of July 17, on the Defense of Competition, the infringement relating to the agreements between HENKEL, UNILEVER, and COLGATE during the period from 2000 to 2001, to apply equal increases in prices with the aim of maintaining stable price differentials between the brands, has prescribed, having elapsed more than 4 years since their conclusion.</w:t>
        <w:br/>
        <w:t>3 Declare that the existence of an agreement between the companies HENKEL, UNILEVER, GLAXO, and COLGATE in 2004 for the coordination in the launch of an offer to the same distributor of a double format, under transfer prices equivalent to double the price of the product in individual format less 3%, with the aim of maintaining the existing price differential between the individual versions of the different brands marketed by all of them, has not been accredited, nor has the infringement of Article 1.1 of Law 16/1989, of July 17, on the Defense of Competition been established.</w:t>
      </w:r>
    </w:p>
    <w:p>
      <w:r>
        <w:t>Having reviewed the cited provisions and others of general application, the Council of the National Competition Commission in the composition stated at the beginning,</w:t>
      </w:r>
    </w:p>
    <w:p>
      <w:r>
        <w:rPr>
          <w:b/>
        </w:rPr>
        <w:t>[Pages 22–22]</w:t>
      </w:r>
    </w:p>
    <w:p>
      <w:r>
        <w:t>RESOLVES</w:t>
        <w:br/>
        <w:t xml:space="preserve">FIRST. To declare the infringement regarding conduct from the periods 1995 to 1998 and 2000 to 2001 as time-barred, having elapsed more than four years since their occurrence. </w:t>
        <w:br/>
        <w:t xml:space="preserve">SECOND. To declare that it has not been proven that the companies HENKEL, UNILEVER, GLAXO, and COLGATE adopted an agreement in 2004 for the launch of an offer to the same distributor for a double format, at transfer prices equivalent to double the price of the product in individual format minus 3%. </w:t>
        <w:br/>
        <w:t>This Resolution shall be communicated to the Investigation Directorate and notified to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