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https://www.cnmc.es/expedientes/s008708</w:t>
      </w:r>
    </w:p>
    <w:p>
      <w:r>
        <w:t>Pages translated : 9</w:t>
      </w:r>
    </w:p>
    <w:p/>
    <w:p>
      <w:r>
        <w:rPr>
          <w:b/>
        </w:rPr>
        <w:t>[Pages 1–3]</w:t>
      </w:r>
    </w:p>
    <w:p>
      <w:r>
        <w:t xml:space="preserve">NATIONAL COMPETITION COMMISSION  </w:t>
        <w:br/>
        <w:t xml:space="preserve">Resolution (S/0087/08, AENOR)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Ms. Inmaculada Gutiérrez Carrizo, Councilor</w:t>
      </w:r>
    </w:p>
    <w:p>
      <w:r>
        <w:t xml:space="preserve">In Madrid, on May 5, 2009  </w:t>
        <w:br/>
        <w:t>The Council of the National Competition Commission (CNC), with the composition expressed in the margin and with Councilor Mr. Emilio Conde Fernández-Oliva as the reporting Councilor, has issued the following Resolution in the file S/0087/08 presented by Mr. Argimiro Vázquez Guillén, on behalf of the Association for Quality in Formwork (ASCAFOR) and the Association of Importers and Distributors of Steel for Construction (ASIDAC) as a result of the complaint filed on June 13, 2008 against the Spanish Association for Standardization and Certification (AENOR), for alleged prohibited conduct under Article 2 of Law 15/2007, of July 3, on the Defense of Competition (LDC), consisting of the establishment through the Particular Regulation of the AENOR Mark for passive steel reinforcements for structural concrete (rebar) of a cascading certification system, whereby it is required that the raw material used has the AENOR Mark for steel products.</w:t>
      </w:r>
    </w:p>
    <w:p>
      <w:r>
        <w:t xml:space="preserve">FACTUAL BACKGROUND  </w:t>
        <w:br/>
        <w:t xml:space="preserve">1. According to ASCAFOR and ASIDAC, the complaint arises for two reasons:  </w:t>
        <w:br/>
        <w:t>a) Although the aforementioned Regulation maintains alternatives to the use of raw materials certified by AENOR, these are fictitious and in practice do not allow the acquisition of raw materials that do not have the AENOR mark.</w:t>
      </w:r>
    </w:p>
    <w:p>
      <w:r>
        <w:t xml:space="preserve">NATIONAL COMPETITION COMMISSION  </w:t>
        <w:br/>
        <w:t xml:space="preserve">b) AENOR itself has taken it upon itself to warn rebar workshops that the only admissible raw material is that which has AENOR certification.  </w:t>
        <w:br/>
        <w:t xml:space="preserve">According to the complainants, this obligation to use raw materials certified by AENOR constitutes a barrier to importation, which harms the importing companies that are members of ASIDAC and is a restrictive measure of competition for Spanish companies manufacturing welded bars and meshes that do not have the AENOR Mark, companies affiliated with ASCAFOR.  </w:t>
        <w:br/>
        <w:t xml:space="preserve">2. In order to ascertain as much as possible the reality of the reported facts to determine if there could be indications of infringement, in accordance with Article 39 of the LDC, the Investigation Directorate (DI) agreed to carry out a confidential inquiry as a preliminary step to the initiation of the corresponding file, if applicable.  </w:t>
        <w:br/>
        <w:t xml:space="preserve">3. On June 13, 2008, a request for information was sent to AENOR to ascertain the procedure for obtaining its quality certificate for passive steel reinforcements for concrete (rebar), the Particular Regulation of the AENOR Mark applicable to this product, the Technical Certification Committee responsible for the certification of steel products for concrete, the applicable legislation, as well as market data on rebar, its raw materials, and other certification entities for rebar in Spain. AENOR's response was received on July 29, 2008.  </w:t>
        <w:br/>
        <w:t xml:space="preserve">4. On July 16, 2008, a request for information was sent to ASCAFOR and ASIDAC in order to know the type of product they produce and the applicable legislation, their clients, how the Particular Regulation of the AENOR Mark for passive steel reinforcements for concrete (rebar) has affected the members of their associations, the Technical Certification Committee responsible for the certification of steel products for concrete, as well as market data on rebar, its raw materials, and other certification entities for rebar in Spain, with their response received on July 29, 2008.  </w:t>
        <w:br/>
        <w:t xml:space="preserve">5. On March 4, 2009, a new request for information was sent to AENOR regarding various issues related to the recognition and acceptance of certificates issued by other certification entities, among others, whether the procedure referred to in AENOR document PE/DCP/002.4 is defined by AENOR; whether it has documented agreements with any certifying entity; whether AENOR technicians have accepted any certificate issued by an entity with which they did not have a mutual recognition agreement; whether there is national or community legislation regarding reciprocity in the recognition of certificates; whether there is any mutual recognition system between officially recognized European certification bodies and between certification entities recognized in Spain; how mutual recognition works between certification entities; whether there is any type of recognition of certificates among members of the International Certification Association IQNet and, if so, how it works. AENOR's response was received on March 23, 2009.  </w:t>
        <w:br/>
        <w:t xml:space="preserve">6. Quality and industrial safety in Spain are regulated by Law 21/1992, of July 16, on Industry and Royal Decree 2200/1995, of December 28, which approves the Regulation of the Infrastructure for Quality and Industrial Safety.  </w:t>
        <w:br/>
        <w:t xml:space="preserve">Certification consists of voluntary accreditation, through a seal or mark, that a product meets certain quality standards. Activities related to accreditation or quality in the voluntary field are carried out by certification entities, testing laboratories, auditing and inspection entities.  </w:t>
        <w:br/>
        <w:t xml:space="preserve">7. ASCAFOR is an association formed by companies primarily engaged in the manufacture and marketing in Spain of steels for reinforcing concrete (meshes, reinforcements), with a market share according to their own estimates of approximately 40 percent in Spain; ASIDAC is an association formed by companies dedicated to the importation of steel for construction, specifically of rebar for reinforcing concrete. The complaining associations produce or import uncertified welded meshes and rebar, with their clients being producers of uncertified rebar, except for occasional sales of certified rebar directly on site.  </w:t>
        <w:br/>
        <w:t xml:space="preserve">8. AENOR is a private non-profit association to carry out standardization and certification activities in the field of quality, being responsible as a standardization body for the development of the Spanish “UNE” Standards. The N mark, owned by AENOR, certifies that a specific product complies with the technical requirements established in UNE standards and that are subject to evaluations and controls by AENOR.  </w:t>
        <w:br/>
        <w:t>In accordance with Royal Decree 2200/1995, AENOR, as a certification entity, establishes the conformity of a specific company, product, process, or service with the requirements defined in standards or technical specifications. To determine this conformity, AENOR evaluates, among other things, the manufacturing or transformation processes, as well as the conformity of the raw materials or semi-finished products used in such processes, to the extent that their characteristics and properties may influence the conformity of the final product.</w:t>
      </w:r>
    </w:p>
    <w:p>
      <w:r>
        <w:rPr>
          <w:b/>
        </w:rPr>
        <w:t>[Pages 4–6]</w:t>
      </w:r>
    </w:p>
    <w:p>
      <w:r>
        <w:t>NATIONAL COMPETITION COMMISSION</w:t>
      </w:r>
    </w:p>
    <w:p>
      <w:r>
        <w:t>AENOR conducts this evaluation either through testing, through acceptance procedures approved by the Committee, or through prior checks that the product complies with the applicable regulations (prior certification). In this latter case, a cascading certification is established, meaning a chain of certifications, such that for a product to be certified, the use of raw materials that have also been certified is required in its manufacture.</w:t>
      </w:r>
    </w:p>
    <w:p>
      <w:r>
        <w:t>AENOR certification is voluntary and can be requested by any manufacturer, regardless of their nationality or geographical location, being open to both national and foreign manufacturers under the same conditions and with the procedure being the same in all cases.</w:t>
      </w:r>
    </w:p>
    <w:p>
      <w:r>
        <w:t>9. AENOR carries out its certification activity through the Certification Committees (CTC), whose operational regime is established in the Regulations of the Technical Certification Committees (hereinafter General CTC Regulations). In the case of steel products, the responsible body for the certification activity is CTC-017, which is in charge of verifying the conformity of copper tubes with the applicable standard for passive steel reinforcements for structural concrete, which is the UNE 36831 standard. To this end, it follows the procedure established in the “Particular Regulations of the AENOR Mark for passive steel reinforcements for structural concrete (rebar)” and the “Particular Regulations of the AENOR Mark for steel products for concrete”.</w:t>
      </w:r>
    </w:p>
    <w:p>
      <w:r>
        <w:t>The scope of activity, composition, and procedure for the selection of the member representatives of CTC-017 are defined in the “Particular Regulations of the AENOR Technical Certification Committee/CTC-017 Steel Products for Concrete” (hereinafter Particular Regulations CTC-017), in accordance with the provisions of the General CTC Regulations. The composition of CTC-017 is regulated by Article 3 of the Particular Regulations, in accordance with the General CTC Regulations, which establishes in its Article 3.1 that “the composition of the CTC must ensure a balanced representation among the stakeholders with this Committee.” Thus, it is composed of 13 representatives from the Administration and official research centers, 17 representatives of users, control laboratories, and professionals, 11 representatives of manufacturers, and two representatives from the technical services of AENOR. The position of President of the Committee is held by the representative of the General Directorate of Technological Policy of the Ministry of Education and Science.</w:t>
      </w:r>
    </w:p>
    <w:p>
      <w:r>
        <w:t>Decision-making is regulated in Article 4.6.3 of the General CTC Regulations: “The agreements of the CTC will preferably be adopted by consensus. However, if a vote is necessary, agreements will be adopted by a simple majority of the votes present and represented, not counting abstentions. In the event of a tie, the casting vote of the President or of whoever is exercising their functions at that moment will decide. Each member has one vote, which they may delegate to another member, with such delegation being accredited in writing. Each member of the CTC may only vote for themselves and for one single delegate.”</w:t>
      </w:r>
    </w:p>
    <w:p>
      <w:r>
        <w:t>10. The Particular Regulations of the AENOR Mark for rebar in its Article 1 defines rebar as “the product resulting from the industrial activity that consists of processing, assembling, and, where appropriate, suitably mounting or placing the corrugated bars or welded meshes to form the skeleton or reinforcement of a reinforced concrete structure.” It also establishes that “the raw materials used in the manufacture of rebar may be: Corrugated bars, according to UNE 36068, Corrugated bars with special ductility characteristics, according to UNE 36065, and Welded meshes, according to UNE 36092. All raw materials used in the manufacture of rebar will have the AENOR Mark for steel products for concrete or must comply with the provisions established in Annex D.”</w:t>
      </w:r>
    </w:p>
    <w:p>
      <w:r>
        <w:t>The aforementioned Annex D, in its section 7.5.1 “Control of production and service provision,” states that the procedure for acquiring raw materials “will include all specifications that are important to ensure that identification and quality are satisfactory, and will ensure that all raw materials used are in possession of the AENOR Mark for steel products for concrete or any other conformity mark of equivalent quality and safety level accepted by AENOR. Other cases must be notified in advance to the Committee, and each batch acquired must be received according to a procedure previously established by the manufacturer and accepted by the Committee, under its supervision and direct verification in the manner it deems appropriate. This procedure will extend to raw materials supplied by the customer.” Thus, two alternatives to the use of raw materials certified by AENOR are established:</w:t>
      </w:r>
    </w:p>
    <w:p>
      <w:r>
        <w:t>a) The use of a “conformity mark” which is defined as voluntary quality certifications, carried out by independent companies, which involve periodic external controls of the quality of the products, resulting in high levels of confidence in the final product sent to the site. It also establishes, documentarily, in chapter 18 “Acceptance of certificates issued by other entities” of Procedure PE/DCP/002.04 of AENOR the requirements that a “conformity mark” must meet and the phases it must follow to be recognized. This procedure has been established by AENOR in accordance with its own rules and protocols, similar to those of certification entities from other countries.</w:t>
      </w:r>
    </w:p>
    <w:p>
      <w:r>
        <w:t>5</w:t>
      </w:r>
    </w:p>
    <w:p>
      <w:r>
        <w:t>NATIONAL COMPETITION COMMISSION</w:t>
      </w:r>
    </w:p>
    <w:p>
      <w:r>
        <w:t>b) Submission of each supply of raw materials to a series of tests. In the event that the manufacturer uses raw materials not endorsed by an AENOR “conformity mark” or external to AENOR, they must apply their own quality procedure for the reception and control of each batch of these materials, which must be audited by the Committee to verify that it ensures, with a level of confidence similar to that of a “conformity mark,” compliance with the requirements (chemical composition, geometric characteristics, mechanical characteristics, fatigue resistance) demanded of the materials of the passive reinforcements marketed under the AENOR Mark.</w:t>
      </w:r>
    </w:p>
    <w:p>
      <w:r>
        <w:t>11. On April 13, 2009, the DI proposes to the Council not to initiate sanctioning proceedings, as well as the filing of the actions taken as a result of the complaint filed by ASCAFOR and ASIDAC, considering that there are no indications of infringement of the LDC in the reported facts.</w:t>
      </w:r>
    </w:p>
    <w:p>
      <w:r>
        <w:t>12. The Council of the National Competition Commission deliberated and issued this Resolution in its meeting of April 29, 2009.</w:t>
      </w:r>
    </w:p>
    <w:p>
      <w:r>
        <w:t>LEGAL GROUNDS</w:t>
      </w:r>
    </w:p>
    <w:p>
      <w:r>
        <w:t>FIRST. According to the statements of the complainant, AENOR certifies 90% of the rebar produced in Spain. The remaining 10% would be certified by AIDICO and would correspond to certified rebar concentrated mainly in the Valencian Community. In this case, the establishment by AENOR of a cascading certification system is reported, under which the practical result would be that for the manufacture of certified rebar, AENOR only allows the use of raw materials that in turn have the AENOR mark. In relation to the certification activity carried out by AENOR, the extinct TDC, in its Resolution 469/99 AENOR, of September 4, 2000, defined the relevant market as the provision of voluntary certification services for a construction material. The aforementioned definition would be applicable to the present case, with the construction material being the passive steel reinforcements for structural concrete (rebar). According to Article 2 LDC, this would imply for the complainant an abusive exploitation of the dominant position that AENOR occupies in the market for the certification of rebar, to the detriment of the importing companies that are members of ASIDAC and the Spanish companies manufacturing bars and welded meshes that do not have the AENOR Mark, affiliated with ASCAFOR.</w:t>
      </w:r>
    </w:p>
    <w:p>
      <w:r>
        <w:rPr>
          <w:b/>
        </w:rPr>
        <w:t>[Pages 7–9]</w:t>
      </w:r>
    </w:p>
    <w:p>
      <w:r>
        <w:t>NATIONAL COMPETITION COMMISSION</w:t>
      </w:r>
    </w:p>
    <w:p>
      <w:r>
        <w:t>SECOND. The Competition Defense Tribunal (TDC), in its aforementioned Resolution 469/99, declared that “the execution of a restrictive practice of competition prohibited by Article 6 of the Competition Defense Law, consisting of an abuse of dominant position by AENOR by establishing a cascading certification system for concrete steel products, through the modification of the Annexes of the Particular Regulation of the Technical Certification Committee 017” was substantiated. However, it considered (Legal Basis 4) that the cascading certification does not infringe the LDC, as this system is reasonable and logical, since AENOR cannot be required to grant its mark, which is voluntary, without verifying the technical characteristics.</w:t>
      </w:r>
    </w:p>
    <w:p>
      <w:r>
        <w:t>THIRD. The “version 6” of the Particular Regulation AENOR Mark, approved in 1998, did not contemplate the possibility of using raw materials without the AENOR Mark, but as a consequence of the aforementioned TDC Resolution, it was replaced by version 7, approved in 2001, in whose technical annexes two new options for the use of raw materials with the AENOR Mark were included: the use of material certified by another conformity mark of equivalent quality and safety level accepted by AENOR or the establishment, by the manufacturer, of a raw materials reception procedure accepted by the Committee. Since April 14, 2004, the “version 8” of the Particular Regulation AENOR Mark has been in force, which includes exactly the same requirements for raw materials as “version 7”.</w:t>
      </w:r>
    </w:p>
    <w:p>
      <w:r>
        <w:t>In the meeting of March 21, 2007, the CTC-017 agreed to inform the rebar workshops licensed under the AENOR mark that the use of uncertified mesh for the production of certified rebar is not compliant with its regulations. This agreement was communicated to the companies holding the AENOR Mark for rebar at that time, although it was not a clear message because AENOR refrained from mentioning the alternative options.</w:t>
      </w:r>
    </w:p>
    <w:p>
      <w:r>
        <w:t>The alternatives to the use of raw materials certified by AENOR established in the Particular Regulation AENOR Mark in its Annex D have practically never been used, as the testing system on site significantly increases costs. According to AENOR, those alternative pathways offered by the Particular Regulation AENOR Mark were not mentioned because those companies had never previously applied to use them, so the alternative that everyone employed was to use raw materials with the AENOR Mark. Although these alternatives are not currently being used, as they remain present in their Particular Regulation (which all manufacturers are aware of) and at no time has the possibility of resorting to them been eliminated, no restrictive conduct by AENOR is perceived in this case.</w:t>
      </w:r>
    </w:p>
    <w:p>
      <w:r>
        <w:t>Regarding the acceptance of certificates issued by other entities, AENOR has defined its own procedure, which it claims is similar to that of certification entities from other countries, although it has also not received any requests for recognition of “conformity marks,” so it has not implemented this procedure. It is achieved when the parties provide the same level of assurance of conformity with respect to the same specified requirements, for example, in a normative document. From that moment on, each party can use in its territory the results of the conformity assessment provided by the other. These agreements are made to facilitate international trade, so it is not common for them to be established between entities from the same country.</w:t>
      </w:r>
    </w:p>
    <w:p>
      <w:r>
        <w:t>In any case, AENOR has signed mutual recognition agreements, both bilateral and multilateral, with entities from different countries. In particular, the recognition of certificates is usually automatic among members of the International Certification Association IQNet (International Quality Network), the largest international association of quality certification entities, of which AENOR is a member and was a founding member, as all requirements are voluntarily evaluated systematically through a procedure among parties developed by all members of the network. Its global share is estimated at 50% (composed of the main certification bodies from 25 countries with representation from all continents, except Africa). This allows us to assert that the certificate from one of them offers the same level of confidence as that issued by other members of the network, with this systematic evaluation being essential to be part of it.</w:t>
      </w:r>
    </w:p>
    <w:p>
      <w:r>
        <w:t>Therefore, it is not substantiated that the alternatives provided in the Particular Regulation AENOR Mark cannot be used, so that practice cannot be attributed to AENOR's conduct.</w:t>
      </w:r>
    </w:p>
    <w:p>
      <w:r>
        <w:t>For all these reasons, even if AENOR may have a dominant position in the market for rebar certification, there are no indications that it has abused that position. The DI, considering that there are no indications of infringement of the LDC, raises a proposal for filing and not initiating sanctioning proceedings, which the Council adopts based on the provisions of Article 49.3 of said Law.</w:t>
      </w:r>
    </w:p>
    <w:p>
      <w:r>
        <w:t>Consequently, in view of the cited provisions and other generally applicable ones, the Council of the National Competition Commission</w:t>
      </w:r>
    </w:p>
    <w:p>
      <w:r>
        <w:t>HAS RESOLVED</w:t>
      </w:r>
    </w:p>
    <w:p>
      <w:r>
        <w:t>Sole. Not to initiate sanctioning proceedings and to file the actions taken as a result of the complaint filed by the representation of the Association for Quality in Reinforcements (ASCAFOR) and the Association of Importers and Distributors of Steel for Construction (ASIDAC), in accordance with the provisions of Article 49.3 of the Competition Defense Law.</w:t>
      </w:r>
    </w:p>
    <w:p>
      <w:r>
        <w:t>Communicate this Resolution to the Investigation Directorate, and notify the complainant Associations and the accused,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