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https://www.cnmc.es/expedientes/s010508</w:t>
      </w:r>
    </w:p>
    <w:p>
      <w:r>
        <w:t>Pages translated : 8</w:t>
      </w:r>
    </w:p>
    <w:p/>
    <w:p>
      <w:r>
        <w:rPr>
          <w:b/>
        </w:rPr>
        <w:t>[Pages 1–3]</w:t>
      </w:r>
    </w:p>
    <w:p>
      <w:r>
        <w:t>the other hand, the retail price (RRP). The latter appears only on the delivery note, but not on the invoice to the distributor, which only includes the PV (folio 19). Customers use these sheets to order in advance from "El Corral de las Flamencas" the product and quantities they desire.</w:t>
      </w:r>
    </w:p>
    <w:p>
      <w:r>
        <w:t>RESOLUTION</w:t>
        <w:br/>
        <w:t>(Expte. S 0105/08 EL CORRAL DE LAS FLAMENCAS)</w:t>
        <w:b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br/>
        <w:t>In Madrid, on December 3, 2009</w:t>
        <w:br/>
        <w:t>The Council of the National Competition Commission, with the composition expressed and being the Rapporteur Councilor Ms. Inmaculada Gutiérrez Carrizo, has issued the following resolution in the case S 0105/08 EL CORRAL DE LAS FLAMENCAS, which arises from the complaint filed by Mr. Sabin J. Zubiri Cearra against the company El Corral de las Flamencas S.L. for alleged conduct prohibited by article 1 of Law 15/2007, of July 3, on the Defense of Competition, consisting of the fixing of resale prices.</w:t>
      </w:r>
    </w:p>
    <w:p>
      <w:r>
        <w:t>BACKGROUND FACTS</w:t>
        <w:br/>
        <w:t>1. On September 19, 2008, the Basque Competition Defense Service, in compliance with article 2.1 of Law 1/2002, of February 21, on the Coordination of the Competences of the State and the Autonomous Communities in matters of Competition Defense, informed the National Competition Commission (CNC) of the complaint filed by Mr. Sabin J. Zubiri Cearra against the company El Corral de las Flamencas S.L. for alleged conduct prohibited by Law 15/2007, consisting of imposing mandatory retail prices on its product distributors, without allowing increases or reductions of these prices, proposing that the CNC be the competent body to handle the case.</w:t>
        <w:br/>
        <w:t>On the same date, the Investigation Directorate (DI) of the CNC deemed the proposal of the Basque Competition Defense Service appropriate (folios 1 to 11).</w:t>
        <w:br/>
        <w:t>On October 2, 2008, the original documentation of the case was received from the Basque Service (folios 12 to 20).</w:t>
        <w:br/>
        <w:t>2. On November 5, 2008, the DI agreed, in accordance with the provisions of section 1 of article 49 of Law 15/2007, to initiate sanctioning proceedings against the company El Corral de las Flamencas S.L. for restrictive competition practices prohibited in article 1 of Law 15/2007, consisting of the direct fixing of fixed and mandatory retail prices by the company to its distributors (folios 21 and 22).</w:t>
      </w:r>
    </w:p>
    <w:p>
      <w:r>
        <w:t>3. On November 17, 2008, the DI requested the accused relevant information for the clarification of the facts (folios 40 and 41), to which the company responded on November 24 and December 11, 2008 (folios 45 to 70 and 77 to 223).</w:t>
        <w:br/>
        <w:t>4. On January 15 and 17, 2009, the DI requested information from a sample of operational distributors in different provinces of the Spanish territory regarding their commercial relationship with El Corral de las Flamencas (folios 233 to 235 and 310 to 341). Some of these requests had to be reiterated, so the requested information was not completed until April 2009 (folios 278-282, 288-302, 343-368, 372-379, 390-402, and 414).</w:t>
        <w:br/>
        <w:t>5. On January 19, 2009, the complainant was requested to provide information regarding their commercial relationship with the Flamenco brand (folios 237 to 238). On January 22, 2009, the response was received (folios 272 to 277).</w:t>
        <w:br/>
        <w:t>6. After analyzing the information collected, in accordance with the provisions of article 33.3 of the RDC, the Investigation Directorate notifies the interested parties of its Statement of Facts in which it argues that, in light of the Proven Facts, the conduct of El Corral de las Flamencas consisting of the direct fixing of retail prices to its distributors, while constituting an infringement classified in article 1.1.a) of Law 15/2007, is not suitable to significantly affect competition. The DI considers that under article 3 of the RDC, the Council of the National Competition Commission may declare in this case the inapplicability of article 1 of Law 15/2007 (folios 448-454).</w:t>
        <w:br/>
        <w:t>7. On April 20, 2009, a written submission from El Corral de las Flamencas was received at the National Competition Commission (CNC), proposing the initiation of proceedings aimed at the conventional termination of the ongoing procedure (folios 405 to 411). On May 4, 2009, the DI denied the initiation of the conventional termination, considering that there would be no adequate commitments that could resolve the possible effects on competition arising from the conduct subject to the case (folios 418 to 421). This Agreement of the DI was appealed by the accused on May 20, 2009 (R/0021/09), although a few days later they requested to be considered as having withdrawn the appeal (folios 446 to 447). The Council proceeded to issue an Agreement on June 25, 2009, accepting the withdrawal of the appellant and archiving the proceedings of case R/0021/09 (folios 516 to 525).</w:t>
        <w:br/>
        <w:t>8. On June 17 and 19, 2009, the allegations of the accused and the complainant, respectively, regarding the Statement of Facts were received at this National Competition Commission (CNC) (folios 482 to 490 and folios 492 to 504).</w:t>
        <w:br/>
        <w:t>9. In accordance with article 33.3 of the Competition Defense Regulation, on June 25, 2009, the instruction phase of the sanctioning proceedings was closed, and the interested parties were notified of this Agreement on the same date (folio 507 to 514).</w:t>
        <w:br/>
        <w:t>10. On July 2, 2007, the DI issued a Proposal for Resolution reaffirming its proposal that under article 3 of the RDC, the Council declare the inapplicability of article 1 of Law 15/2007 to the conduct. This proposal was notified to the parties.</w:t>
        <w:br/>
        <w:t>11. On July 20, 2009, the complainant submitted allegations to the DI's Proposal and proposed evidence. The allegations of the accused were received on July 27, 2009. Once the allegations were received, in compliance with the provisions of article 50.5 of Law 15/2007, the DI forwarded the case to the Council along with its Proposal Report.</w:t>
      </w:r>
    </w:p>
    <w:p>
      <w:r>
        <w:t>12. The Council deliberated and ruled on the matter in its meeting on November 25, 2009, and pursuant to article 51.5 of Law 15/2007, it proceeds to issue a resolution.</w:t>
        <w:br/>
        <w:t>13. The interested parties are:</w:t>
        <w:br/>
        <w:t>- El Corral de las Flamencas S.L.</w:t>
        <w:br/>
        <w:t>- Mr. Sabin J. Zubiri Cearra</w:t>
      </w:r>
    </w:p>
    <w:p>
      <w:r>
        <w:t>PROVEN FACTS</w:t>
        <w:br/>
        <w:t>1. The company El Corral de las Flamencas S.L. is a corporation founded in January 2000, whose purpose is the design, importation, and marketing of clothing and fashion accessories for women and girls. It sells clothing items under the brand Flamenco. It does not have its own manufacturing facilities but subcontracts the manufacturing of its products to specialized companies in the textile sector located in China and India (folio 225). By the end of 2008, it had a total of 14 employees (folio 226).</w:t>
        <w:br/>
        <w:t>Its products began to be marketed through third parties in multi-brand stores until April 2008, when its first establishment was opened (folio 228). Its sales occur primarily in Spain (folio 229).</w:t>
        <w:br/>
        <w:t>The share of El Corral de las Flamencas S.L. in the overall textile clothing sector in Spain, according to a study on the clothing distribution sector in Spain in 2008 conducted by the consulting firm DBK, is around 0.02%. According to the company itself, it competes with a varied profile of businesses, from large clothing manufacturing groups that own their own sales points (Grupo Cortefiel, Grupo Inditex, Grupo Caramelo, Grupo Adolfo Domínguez, Hoss ntropía, Gocco, Neck &amp; Neck, etc.) to small entrepreneurs with a profile similar to that of the accused company (folio 230). Even if narrower relevant areas within the market for the manufacture and marketing of textile garments were considered, the share of El Corral de las Flamencas would not be significant (folio 84).</w:t>
        <w:br/>
        <w:t>2. The complainant, Mr. Sabin J. Zubiri Cearra, is the owner of the establishment "Zubiri," located in the city of Bilbao, where he sells, among other things, garments of the Flamenco brand.</w:t>
        <w:br/>
        <w:t>3. El Corral de las Flamencas does not use a standard distribution contract to market its products but operates on orders. These are regulated in the "General Conditions of Contracting" (minimum order, modifications, order cancellation, payment method, delivery method, transportation costs, procedure in case of incidents, etc.), conditions that are proposed to potential buyers and are subscribed to each time an order is placed (folios 112 to 114). In the responses to the information requests made to businesses, it is observed that the relationship of many of them with the accused company is sporadic, deciding whether or not to purchase their goods even by seasons. In fact, "El Corral de las Flamencas" provided the DI with a list of more than 600 establishments, verifying during the investigation that it does not maintain commercial relationships with all of them currently, although they appear on its contact list.</w:t>
        <w:br/>
        <w:t>4. For the realization of orders, "El Corral de las Flamencas" provides customers with the so-called "order sheets," which list the various products that make up the collection, indicating on them the selling price, which is broken down as follows: on one hand, the price at which the company sells to the distributor (PV) and, on the other hand, the retail price (RRP).</w:t>
      </w:r>
    </w:p>
    <w:p>
      <w:r>
        <w:rPr>
          <w:b/>
        </w:rPr>
        <w:t>[Pages 4–6]</w:t>
      </w:r>
    </w:p>
    <w:p>
      <w:r>
        <w:t>limitar o falsear la competencia en el mercado, en particular mediante la fijación de precios de reventa o de venta al público, o mediante la limitación de la producción, la inversión o el desarrollo técnico.”</w:t>
      </w:r>
    </w:p>
    <w:p>
      <w:r>
        <w:t>CUARTO. En consecuencia, se considera que la conducta de El Corral de las Flamencas se encuentra en contravención de lo dispuesto en el artículo 1 de la Ley 15/2007, al haber intentado fijar los precios de reventa a sus distribuidores, lo que constituye una infracción que debe ser sancionada.</w:t>
      </w:r>
    </w:p>
    <w:p>
      <w:r>
        <w:t>QUINTO. Por todo lo expuesto, el Consejo de la Comisión Nacional de la Competencia acuerda imponer a El Corral de las Flamencas una sanción económica, cuya cuantía se determinará en función de los criterios establecidos en la normativa aplicable, y se ordena la publicación de la presente resolución en el Boletín Oficial del Estado.</w:t>
      </w:r>
    </w:p>
    <w:p>
      <w:r>
        <w:t>SEXTO. Notifíquese la presente resolución a las partes interesadas y archívese el expediente una vez cumplidos los trámites correspondientes.</w:t>
      </w:r>
    </w:p>
    <w:p>
      <w:r>
        <w:rPr>
          <w:b/>
        </w:rPr>
        <w:t>[Pages 7–8]</w:t>
      </w:r>
    </w:p>
    <w:p>
      <w:r>
        <w:t>restrict, or distort competition in all or part of the national market and, in particular, those that consist of:</w:t>
        <w:br/>
        <w:t>a) The direct or indirect fixing of prices or other commercial or service conditions.</w:t>
        <w:br/>
        <w:t>(…)”</w:t>
      </w:r>
    </w:p>
    <w:p>
      <w:r>
        <w:t>In turn, Article 5 of Law 15/2007 establishes regarding Minor Importance Conduct the following: “The prohibitions set forth in Articles 1 to 3 of this Law shall not apply to those conducts that, due to their minor importance, are not capable of significantly affecting competition. The criteria for delineating minor importance conducts shall be determined by regulation, taking into account, among others, the market share.”</w:t>
      </w:r>
    </w:p>
    <w:p>
      <w:r>
        <w:t>Royal Decree 261/2008, of February 22, which approves the Competition Defense Regulation (RDC), has established these criteria for delineating de minimis conducts. In its Article 1, it delineates minor importance conducts based on market share. Among others, it includes conducts between companies that are neither actual nor potential competitors, when the market share of each does not exceed 15 percent in any of the relevant affected markets.</w:t>
      </w:r>
    </w:p>
    <w:p>
      <w:r>
        <w:t>The RDC in its Article 2 excludes certain conducts from the application of the de minimis exemption, even when they could be considered of minor importance due to the market share of the intervening companies. Among them, in section a) of the second paragraph of said article, the establishment of a fixed or minimum resale price to which the buyer must adhere is included.</w:t>
      </w:r>
    </w:p>
    <w:p>
      <w:r>
        <w:t>The regulation considers that the fixing of vertical prices is capable of causing harm to competition. Therefore, closely following the European Commission's de minimis Communication, Article 2 of the RDC excludes this type of conduct from the concept of minor importance by quota, preventing its automatic exemption.</w:t>
      </w:r>
    </w:p>
    <w:p>
      <w:r>
        <w:t>However, given the vertical nature of this conduct, its exclusion from the de minimis rule—or from the block exemption for certain categories of vertical agreements and concerted practices (paragraph 62 of the Guidelines on vertical restrictions)—does not prevent its individual analysis to verify the existence of appreciable effects contrary to competition and, where appropriate, for companies to present their efficiency claims. The Council understands that in those cases where the fixing of resale prices does not have the capacity to significantly affect competition in the market, Article 3 of the RDC may apply, which states:</w:t>
      </w:r>
    </w:p>
    <w:p>
      <w:r>
        <w:t>“Without prejudice to the provisions of the previous articles and for the purposes established in Articles 5 and 53.1.b) of Law 15/2007, of July 3, the Council of the National Competition Commission may declare Articles 1 to 3 of the aforementioned Law inapplicable to conducts that, considering their legal and economic context, are not capable of significantly affecting competition.”</w:t>
      </w:r>
    </w:p>
    <w:p>
      <w:r>
        <w:t>FOURTH. The Council considers the analysis conducted by the DI regarding the lack of ability of the conduct developed by El Corral de las Flamencas to affect competition to be correct. It is a company with a negligible market share, less than 1%, in a relatively atomized market where the existence of parallel networks of agreements is not observed. The company distributes through a dispersed sales network, subject to inter-brand competition and against which it has little negotiating power, which diminishes the effectiveness of the conduct. Under these conditions, the conduct is not capable of significantly affecting competition.</w:t>
      </w:r>
    </w:p>
    <w:p>
      <w:r>
        <w:t>In view of this, it is appropriate to declare Article 1 inapplicable to the conduct pursuant to the provisions of Articles 5 and 53.1.b) of Law 15/2007 and Article 3 of the RDC.</w:t>
      </w:r>
    </w:p>
    <w:p>
      <w:r>
        <w:t>FIFTH. The evidence proposed by the complainant aimed to demonstrate that the accused has attempted to directly fix the retail prices of its distributors. As has been made clear in the Second Legal Basis, this point is not disputed, which is why the Council has deemed the proposed evidence unnecessary.</w:t>
      </w:r>
    </w:p>
    <w:p>
      <w:r>
        <w:t>The Council has also not considered it appropriate to attend to the request for a hearing from the accused. Considering that it is within its power to agree to hold it when it deems appropriate for the examination and judgment of the subject of the file (art. 19 of the RDC), in this case, it has not considered it necessary to clarify the facts or better form its legal assessment on the matter.</w:t>
      </w:r>
    </w:p>
    <w:p>
      <w:r>
        <w:t>For all the above reasons, having regard to the cited provisions and others of general application, the Council of the National Competition Commission,</w:t>
      </w:r>
    </w:p>
    <w:p>
      <w:r>
        <w:t>RESOLVES</w:t>
      </w:r>
    </w:p>
    <w:p>
      <w:r>
        <w:t>SOLE.- To declare that, pursuant to Article 5 of Law 15/2007 and Article 3 of the RDC, the prohibition of Article 1 of Law 15/2007 does not apply to the conduct reported, consisting of the fixing of resale prices by El Corral de las Flamencas to its distributors.</w:t>
      </w:r>
    </w:p>
    <w:p>
      <w:r>
        <w:t>This Resolution shall be communicated to the Directorate of Investigation and notified to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