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https://www.cnmc.es/expedientes/s010708</w:t>
      </w:r>
    </w:p>
    <w:p>
      <w:r>
        <w:t>Pages translated : 35</w:t>
      </w:r>
    </w:p>
    <w:p/>
    <w:p>
      <w:r>
        <w:rPr>
          <w:b/>
        </w:rPr>
        <w:t>[Pages 1–3]</w:t>
      </w:r>
    </w:p>
    <w:p>
      <w:r>
        <w:t xml:space="preserve">Id. Cendoj: 28079230062013100106  </w:t>
        <w:br/>
        <w:t xml:space="preserve">Body: National Court. Contentious Chamber  </w:t>
        <w:br/>
        <w:t xml:space="preserve">Venue: Madrid  </w:t>
        <w:br/>
        <w:t xml:space="preserve">Section: 6  </w:t>
        <w:br/>
        <w:t xml:space="preserve">Resolution No.:  </w:t>
        <w:br/>
        <w:t xml:space="preserve">Date of Resolution: 26/02/2013  </w:t>
        <w:br/>
        <w:t xml:space="preserve">Appeal No.: 309/2011  </w:t>
        <w:br/>
        <w:t xml:space="preserve">Jurisdiction: Contentious  </w:t>
        <w:br/>
        <w:t xml:space="preserve">Rapporteur: MERCEDES PEDRAZ CALVO  </w:t>
        <w:br/>
        <w:t xml:space="preserve">Procedure: CONTENTIOUS  </w:t>
        <w:br/>
        <w:t xml:space="preserve">Type of Resolution: Judgment  </w:t>
        <w:br/>
        <w:t xml:space="preserve">Summary:  </w:t>
        <w:br/>
        <w:t xml:space="preserve">Sanctioning file for non-compliance with the Competition Defense Law.  </w:t>
        <w:br/>
        <w:t xml:space="preserve">Language:  </w:t>
        <w:br/>
        <w:t xml:space="preserve">Spanish  </w:t>
        <w:br/>
        <w:t xml:space="preserve">JUDGMENT  </w:t>
        <w:br/>
        <w:t xml:space="preserve">Madrid, on the twenty-sixth of February two thousand thirteen.  </w:t>
        <w:br/>
        <w:t xml:space="preserve">Having seen the contentious administrative appeal No. 309/2011 filed before the Contentious Administrative Chamber of the National Court by the GALICIAN ASSOCIATION OF MUSSEL FARMERS (AGAME), GALICIAN COOPERATIVE SOCIETY OF MUSSEL FARMERS OF GALICIA (SOCOMGAL), MUSSEL FARMERS CONS DE UDRA S.L. (CONS DE UDRA), and the ASSOCIATION OF MUSSEL PRODUCERS OF CABO DE CRUZ (AMC), represented by the Attorney Mr. Vázquez Guillén against the State Administration, directed and represented by Mr. State Attorney, regarding the Resolution of the National Competition Commission dated April 26, 2011, relating to the sanctioning file for non-compliance with the Competition Defense Law, with an amount of 118,500 euros for GALICIAN ASSOCIATION OF MUSSEL FARMERS (AGAME), 48,500 euros for GALICIAN COOPERATIVE SOCIETY OF MUSSEL FARMERS OF GALICIA (SOCOMGAL), 30,000 euros for MUSSEL FARMERS CONS DE UDRA S.L., and 39,500 euros for ASSOCIATION OF MUSSEL PRODUCERS OF CABO DE CRUZ (AMC). Appearing as co-defendant is the ORGANIZATION OF MUSSEL PRODUCERS OF GALICIA (OPMEGA) represented by the Attorney Ms. Ortiz-Cañavate. The Rapporteur is Judge Dª MERCEDES PEDRAZ CALVO.  </w:t>
        <w:br/>
        <w:t xml:space="preserve">FACTUAL BACKGROUND  </w:t>
        <w:br/>
        <w:t xml:space="preserve">FIRST -. The indicated legal representation filed a contentious-administrative appeal before this Chamber against the referenced Resolution by means of a document dated June 27, 2011. By Decree of the Secretary, it was agreed to accept the appeal, ordering the claim of the administrative file.  </w:t>
        <w:br/>
        <w:t xml:space="preserve">SECOND -. At the appropriate procedural moment, the legal representation of the plaintiff formalized the claim by means of a document dated February 7, 2012, in which, after alleging the facts and legal grounds that it deemed necessary, concluded by requesting that a judgment be issued declaring the appeal admissible and annulling the contested administrative act.  </w:t>
        <w:br/>
        <w:t xml:space="preserve">THIRD -. The State Attorney responded to the claim to oppose it, and based on the factual and legal grounds that he deemed appropriate, concluded by requesting the dismissal of the appeal. The co-defendant did not respond to the claim.  </w:t>
        <w:br/>
        <w:t xml:space="preserve">FOURTH -. The Chamber issued a Provision setting the date of February 19, 2013, for the voting and ruling on the appeal, in which it was deliberated and voted, having observed the legal prescriptions in its processing.  </w:t>
        <w:br/>
        <w:t xml:space="preserve">Having announced the Rapporteur's formulation of a dissenting vote to the resolution adopted by the majority, the Rapporteurship was turned over to Judge Dª MERCEDES PEDRAZ CALVO.  </w:t>
        <w:br/>
        <w:t xml:space="preserve">LEGAL GROUNDS  </w:t>
        <w:br/>
        <w:t xml:space="preserve">FIRST .- The object of challenge in this contentious-administrative appeal is the agreement issued by the National Competition Commission on April 26, 2011, in the sanctioning file S/0107/08, Platform of the Mussel, initiated by the Investigation Directorate of the CNC for restrictive competition practices prohibited by Article 1 of Law 15/2007, of July 3, on the Defense of Competition (LDC) and by Article 101 of the Treaty on the Functioning of the European Union. The following are declared responsible, among others, the current plaintiffs, GALICIAN ASSOCIATION OF MUSSEL FARMERS (AGAME), GALICIAN COOPERATIVE SOCIETY OF MUSSEL FARMERS OF GALICIA (SOCOMGAL), MUSSEL FARMERS CONS DE UDRA S.L., and ASSOCIATION OF MUSSEL PRODUCERS OF CABO DE CRUZ (AMC), and they are respectively imposed the following fines:  </w:t>
        <w:br/>
        <w:t xml:space="preserve">-. 118,500 euros for GALICIAN ASSOCIATION OF MUSSEL FARMERS (AGAME);  </w:t>
        <w:br/>
        <w:t xml:space="preserve">-. 48,500 euros for GALICIAN COOPERATIVE SOCIETY OF MUSSEL FARMERS OF GALICIA (SOCOMGAL);  </w:t>
        <w:br/>
        <w:t xml:space="preserve">-. 30,000 euros for MUSSEL FARMERS CONS DE UDRA S.L.; and  </w:t>
        <w:br/>
        <w:t xml:space="preserve">-. 39,500 euros for ASSOCIATION OF MUSSEL PRODUCERS OF CABO DE CRUZ (AMC).  </w:t>
        <w:br/>
        <w:t xml:space="preserve">SECOND -. The contested resolution, in relation to the appellant, establishes the following in the proven facts:  </w:t>
        <w:br/>
        <w:t xml:space="preserve">"4.2. Galician Association of Mussel Farmers (AGAME)  </w:t>
        <w:br/>
        <w:t xml:space="preserve">AGAME was established in 1998 by SOCOMGAL and AMC with the aims of defending the common interests of its members before the central and regional administration and safeguarding their commercial and market interests, with its objective being the exercise of activities aimed at the breeding, extraction, stabilization, exploitation, and marketing of mussels (folios 2226 and 2227). In the various requests for information that it has responded to, AGAME has made it clear that it does not intervene in the sale of the production of mussels from its associates nor does it centralize it. From the sales data provided at the request of the Investigation Directorate, it is observed that, in general, its associates are more focused on the marketing of fresh mussels. AGAME is integrated, among other associations, by AMC, SOCOMGAL, and Cons de Udra (folios 6821 and 6822). According to the data provided at the time to the Investigation Directorate, these associates total 562 rafts.  </w:t>
        <w:br/>
        <w:t xml:space="preserve">4.7. Association of Mussel Producers Cabo de Cruz (AMC).  </w:t>
        <w:br/>
        <w:t xml:space="preserve">AMC was created in 1977 and according to its Statutes, the aims of the Association are: "a) To support and guide the establishment of higher-level associations of the estuary and regional scope, which aim to achieve the same objectives without interfering in the internal regime of this society (...). b) To collaborate in the study and solution of the problems of the production, transformation, and trade of mussels, as well as in proposing any measures deemed appropriate and necessary for the better orientation, restructuring, and development of the sector. c) To propose, where appropriate, measures aimed at the regularity of the internal and external market and any deemed necessary for the normal development of the sector and its derived industries (...)" (folios 2648 and 2649).  </w:t>
        <w:br/>
        <w:t xml:space="preserve">"In the Internal Regime of the Association, two types of sale are established: free sale, whereby buyers place orders directly with producers, and controlled sale, under which buyers place orders with the Association, which regulates prices detailing the sizes and types agreed upon in the General Assembly (folio 2648).  </w:t>
        <w:br/>
        <w:t xml:space="preserve">The Association is vertically integrated, owning a shellfish purification plant, has 155 rafts, and has been a member of AGAME since 1998 (folio 2648 to 2650).  </w:t>
        <w:br/>
        <w:t xml:space="preserve">4.8. Galician Cooperative Society of Mussel Farmers of Galicia (SOCOMGAL)  </w:t>
        <w:br/>
        <w:t xml:space="preserve">SOCOMGAL is a limited cooperative society that was established in 1983 and has been part of AGAME since 1998.  </w:t>
        <w:br/>
        <w:t xml:space="preserve">SOCOMGAL has 182 rafts and its main objective is to promote the marketing of mussel production, the conservation, transformation, and joint sale of mussels (folios 2652 to 2653).  </w:t>
        <w:br/>
        <w:t xml:space="preserve">4.11. Mussel Farmers Cons de Udra S.L (CONS DE UDRA)  </w:t>
        <w:br/>
        <w:t xml:space="preserve">Cons de Udra is a limited company created in 2001 with the objective of processing, treating, packaging, commercializing, and distributing shellfish, seafood, fresh fish, and other marine and aquaculture products, as well as their derivatives and the utilization of their by-products.  </w:t>
        <w:br/>
        <w:t>Its main activity is the purchase and sale of mussels, whether from its associates or not,</w:t>
      </w:r>
    </w:p>
    <w:p>
      <w:r>
        <w:rPr>
          <w:b/>
        </w:rPr>
        <w:t>[Pages 4–6]</w:t>
      </w:r>
    </w:p>
    <w:p>
      <w:r>
        <w:t>organization has 90 rafts and has been a member of AGAME since 2002 (folios 2655 and 2656)."</w:t>
      </w:r>
    </w:p>
    <w:p>
      <w:r>
        <w:t>Regarding OPMEGA it is indicated:</w:t>
      </w:r>
    </w:p>
    <w:p>
      <w:r>
        <w:t xml:space="preserve">"4.1. OPMEGA  </w:t>
        <w:br/>
        <w:t xml:space="preserve">OPMEGA was established as a Producer Organization (hereinafter, OP) in 1986 under the name OPMAR and changed its name to OPMEGA in 1996 (folio 1787).  </w:t>
        <w:br/>
        <w:t xml:space="preserve">Regulation (EC) 104/2000, of December 17, 1999, which establishes the common organization of markets in the fishing and aquaculture products sector, establishes the figure of Producer Organizations (OP). OPs are groups of producers of fishing and aquaculture products with the capacity to organize the marketing of their members (Art. 5). OPs are recognized by the Member State in which they are based, for which they must meet a series of requirements (that they are established on their own initiative, that they ensure the rational exercise of fishing and the improvement of the marketing conditions of the production, that they gather a number of producers or a minimum volume of marketable production, etc.). OPs are also regulated by Regulation (EC) 2318/2001, of November 29, which establishes the implementing provisions of Regulation (EC) 104/2000 of the Council regarding the recognition of producer organizations and associations of producer organizations in the fishing and aquaculture sector and by Royal Decree 724/2003, of June 13, which regulates producer organizations in fishing and aquaculture and their associations and other applicable regulations.  </w:t>
        <w:br/>
        <w:t xml:space="preserve">OPMEGA has among its objectives to ensure the rational exercise of fishing and the improvement of the marketing conditions of its members' production through the adoption of measures that can contribute to:  </w:t>
        <w:br/>
        <w:t xml:space="preserve">- favoring the programming of production and its adaptation to demand, in quantity and quality, through the application of cultivation and production plans,  </w:t>
        <w:br/>
        <w:t xml:space="preserve">- promoting the concentration of supply,  </w:t>
        <w:br/>
        <w:t xml:space="preserve">- stabilizing prices, and  </w:t>
        <w:br/>
        <w:t xml:space="preserve">- encouraging means of production that favor sustainable extraction.  </w:t>
        <w:br/>
        <w:t xml:space="preserve">These measures are expressly permitted in Article 5 of Regulation (EC) 104/2000, of December 17, 1999.  </w:t>
        <w:br/>
        <w:t xml:space="preserve">OPMEGA, as a producer organization, performs functions of production and marketing planning. According to Article 11 of its Statutes, the members of OPMEGA are obliged, among other matters, to market all the production of the rafts through the Organization, to apply the marketing and quality improvement standards approved by OPMEGA, and to submit to the inspections that OPMEGA deems appropriate for compliance with the obligations. OPMEGA has a large number of members, which makes it necessary to organize its associates into Delegations (folios 1307 and 2691 to 2692).  </w:t>
        <w:br/>
        <w:t xml:space="preserve">OPMEGA has been one of the main producers of cultivated mussels in the last 10 years. In 2008, it had 1,465 rafts, 44% of the total (folio 2687).  </w:t>
        <w:br/>
        <w:t xml:space="preserve">The summary of the facts for which the CNC considers the infringement to have been committed is as follows:  </w:t>
        <w:br/>
        <w:t xml:space="preserve">During the years 1997 to 2008, the mussel production sector in Galicia developed multiple initiatives to coordinate its commercial actions, both through informal communications (fax and email) and formal ones (meetings, the agreements of which were recorded in minutes), constituting sales centers and adopting agreements on prices, categories, sizes, and productions.  </w:t>
        <w:br/>
        <w:t xml:space="preserve">These actions had the purpose and achieved the alignment of commercial strategies among competitors, with the consequence of limiting the commercial freedom of these economic operators and the freedom of choice of their customers. Thus, fundamental aspects of the commercial activity of mussel producers were organized in a coordinated manner with the consequence of dividing the market.  </w:t>
        <w:br/>
        <w:t xml:space="preserve">The Administration considers that these practices constitute a succession of negotiations and anti-competitive agreements that meet the requirements that allow them to be classified as a single and continuous infringement.  </w:t>
        <w:br/>
        <w:t xml:space="preserve">THIRD: The grounds for appeal alleged by the appellant can be summarized as follows:  </w:t>
        <w:br/>
        <w:t xml:space="preserve">- Non-existence of attributable conduct in relation to the majority of the facts for which the appellants are sanctioned.  </w:t>
        <w:br/>
        <w:t xml:space="preserve">- Prescription of the infringement attributed to AGAME.  </w:t>
        <w:br/>
        <w:t xml:space="preserve">- The conduct would be covered by the exemptions provided for in paragraphs 3 of Art. 101 TFEU and 1 LDC.  </w:t>
        <w:br/>
        <w:t xml:space="preserve">- The sanction should be annulled by application of the principle of legitimate expectation, or its amount reduced in consideration of the short duration of the conduct and other concurrent circumstances in the specific case.  </w:t>
        <w:br/>
        <w:t xml:space="preserve">FOURTH: The conduct for which the appellants are sanctioned, the coordination for the market sharing among mussel producers in Galicia, and the establishment of commercial conditions such as prices, quantities, and sizes between the years 1997 and 2008, is summarized by the CNC in these terms:  </w:t>
        <w:br/>
        <w:t xml:space="preserve">- Between 1997 and 2008, the mussel production sector developed multiple initiatives to coordinate its commercial actions, with varying degrees of success.  </w:t>
        <w:br/>
        <w:t xml:space="preserve">- These initiatives involved the coordination of the commercial actions of the sanctioned parties, with the aim of curtailing the commercial freedom of the operators.  </w:t>
        <w:br/>
        <w:t xml:space="preserve">- There was an alignment of commercial strategies that limited the customers' ability to choose among a variety of offers.  </w:t>
        <w:br/>
        <w:t xml:space="preserve">- In summary: there was "the coordination of certain aspects of the commercial activity that should have been determined autonomously by each of the companies, instead of being replaced by a common pattern of homogenizing behavior of the conditions of the offer in the market, whose maximum expression was reached through the establishment of the various sales centers that have been documented in the file."  </w:t>
        <w:br/>
        <w:t xml:space="preserve">It is concluded that an infringement of Article 1 LDC and Article 101 TFEU has been committed because there has been a succession of negotiations and agreements with the same object and purpose, both contrary to free competition: "the coordination of fundamental aspects of the commercial activity of mussel producer associations, and therefore, they have the capacity to generate the same effects in the affected market (...) These actions are, simply, instruments of the same global agreement among the accused companies, with a single, common, and continuous objective over time, which cannot be analyzed in any other way than as a whole."  </w:t>
        <w:br/>
        <w:t xml:space="preserve">The Chamber fully shares the Administration's assessment: the conduct does not have to occur with the same intensity every day during the time it takes place to be unlawful. Or as the CNC points out, "it cannot be understood strictly: coordination and cooperation have ups and downs, they can decline at certain moments, be interrupted by periodic episodes of price wars, but retain their essence over time."  </w:t>
        <w:br/>
        <w:t xml:space="preserve">The classification as a continuous infringement is lawful: there has been a plurality of actions or omissions, all of which constitute an infringement of Art. 1 LDC and 101 TFEU, taking advantage of the same opportunity, and the same subjects have done so. This qualification is not hindered by the difference in participation, that some offenders are responsible for actions that lasted longer than those of others, with the remaining elements provided for in Art. 4.6 of RD 1398/1993, of August 4, which approves the Procedure Regulation for the Exercise of Sanctioning Power (RPEPS), which states: "Likewise, the carrying out of a plurality of actions or omissions that infringe the same or similar administrative provisions, in execution of a preconceived plan or taking advantage of the same opportunity, shall also be sanctionable as a continuous infringement."  </w:t>
        <w:br/>
        <w:t xml:space="preserve">Community jurisprudence, issued in relation to Art. 81 EC and current 101 TFEU, has stated that "When the different actions are part of a 'joint plan' due to their identical object that distorts the competition in the internal market, the Commission may attribute responsibility for such actions based on participation in the infringement considered as a whole."  </w:t>
        <w:br/>
        <w:t xml:space="preserve">FIFTH: The complaint states that operators have been sanctioned simply for having participated in meetings or negotiations even if no agreement resulted from them. "And worse: in the few cases where negotiations are successful and agreements are reached, it sanctions the prohibited conduct taking into account the duration of the negotiations and not the duration of the agreement."  </w:t>
        <w:br/>
        <w:t>From the reading of the contested resolution, it is evident that it has been proven that for years, between 1997 and 2008, numerous and diverse actions took place aimed at having the operators of the Galician mussel production sector coordinate their commercial actions. A different question is whether such initiatives were more or less successful, as the CNC points out that there was "a permanent concordance of wills" with the sole purpose of unifying the marketing of that product.</w:t>
      </w:r>
    </w:p>
    <w:p>
      <w:r>
        <w:rPr>
          <w:b/>
        </w:rPr>
        <w:t>[Pages 7–9]</w:t>
      </w:r>
    </w:p>
    <w:p>
      <w:r>
        <w:t>the measures to be taken in case of non-compliance with the obligations established in the statutes.</w:t>
      </w:r>
    </w:p>
    <w:p>
      <w:r>
        <w:t xml:space="preserve">The forms used for this purpose were varied: informal communications via fax and email, formal and informal meetings all aimed at homogenizing the conditions of the offer of Galician mussels in the market, especially the price and the distribution of sales quotas.  </w:t>
        <w:br/>
        <w:t xml:space="preserve">As noted above, there was a temporal succession in which, although there were ups and downs, brief interruptions, periods of intense negotiation and fewer agreements, or conversely, fewer meetings but great unanimity in the resolutions adopted, throughout this time coordination and cooperation were maintained. This is why the allegations of the appellant regarding the specific timeframes and dates in which their representatives would have participated cannot prosper, just as the responsibility of AGAME cannot be considered time-barred.  </w:t>
        <w:br/>
        <w:t xml:space="preserve">The behaviors cannot be dissociated by considering only the agreements (as is evident from page 15 of the complaint) since the conduct for which the appellants are sanctioned is the development of multiple initiatives to coordinate their commercial actions: "a permanent concordance of wills among the producer associations to coordinate their actions, coordination of which, as evidenced by the established facts, has express documentation, not only through informal communications via fax and email but above all formally, through the minutes of the meetings of the governing bodies, minutes of establishment and statutes of the aforementioned sales centers and agreements on prices, categories and sizes and productions collected in multiple tables throughout the investigated period."  </w:t>
        <w:br/>
        <w:t xml:space="preserve">From what has been stated, it follows that the grounds for appeal related to the limited periods of time in which the plaintiffs would have participated in the behaviors are dismissed, and the consequent prescription of AGAME's conduct is established.  </w:t>
        <w:br/>
        <w:t xml:space="preserve">SIXTH: The plaintiff considers that in any case the agreements under review are exempted by the application of Article 101.3 TFEU and Article 1.3 LDC.  </w:t>
        <w:br/>
        <w:t xml:space="preserve">The resolution of the CNC clearly states that "we are dealing with agreements restrictive by object that can hardly meet the criteria of Article 1.3 LDC. In fact, the accused have not managed to substantiate what efficiencies arise from them nor why price fixing would be essential to achieve them." And it subsequently points out a set of circumstances in which the coordination of the marketing of the product by the first-level producer associations can generate efficiencies. But it concludes, and this Chamber also considers, that this has not been the case:  </w:t>
        <w:br/>
        <w:t xml:space="preserve">- Because they group almost all producers.  </w:t>
        <w:br/>
        <w:t xml:space="preserve">- Because unjustified restrictions by object have been introduced.  </w:t>
        <w:br/>
        <w:t xml:space="preserve">- Because it has not been substantiated that the purpose was to achieve precisely that list of possible efficiencies.  </w:t>
        <w:br/>
        <w:t xml:space="preserve">It has not been substantiated at any moment in the file or in this appeal that the appellants organized systems to address the stoppages caused by red tides, nor to match supply and demand. It has been substantiated that, on the contrary, a proportional distribution of extraction was organized and a single price table was established, along with a control system for compliance with those agreements.  </w:t>
        <w:br/>
        <w:t xml:space="preserve">The organization of the mussel platform under review did not aim to improve the quality of the product, but to sustain the sales and price of the product. And although initially participation in the platform would be voluntary, the activities that preceded and accompanied its establishment, extensively documented in the file through press reports (Volume I, pages 86, 87, 88, 90, 91, 153, 169 among others), cannot be ignored. Regarding the defense of the quality of Galician mussels, the file also shows that it is the Regulatory Council that is responsible for ensuring the quality of this product through the protection granted by the designation of origin. The law grants this Council the necessary powers to ensure it, and these powers are not recognized for the mussel platform and the other associations that carried out the unlawful conduct under review.  </w:t>
        <w:br/>
        <w:t xml:space="preserve">In this regard, Article 2 of the Regulation is clear:  </w:t>
        <w:br/>
        <w:t xml:space="preserve">"1. Common marketing standards may be determined, as well as their scope of application for the products referred to in Article 1, or for groups of these products; such standards may refer, in particular, to classification into quality categories, size or weight, packaging and presentation, as well as labeling.  </w:t>
        <w:br/>
        <w:t xml:space="preserve">2. When marketing standards have been adopted, the products to which they apply may not be displayed for sale, put on sale, sold or marketed in any way that does not comply with the provisions of those standards, without prejudice to special provisions that may be established for exchanges with third countries.  </w:t>
        <w:br/>
        <w:t xml:space="preserve">3. The marketing standards and the provisions for their application, including the special prescriptions provided for in paragraph 2, shall be decided in accordance with the procedure established in paragraph 2 of Article 38." (the underlining is ours).  </w:t>
        <w:br/>
        <w:t xml:space="preserve">Regarding production planning, the Regulation clearly establishes that such planning makes sense to promote optimal utilization of catches, and for this purpose, "the preventive regulation of the supply of its members" has been provided (paragraph 14).  </w:t>
        <w:br/>
        <w:t xml:space="preserve">And specifically in the article cited by the plaintiff, Article 5 states:  </w:t>
        <w:br/>
        <w:t xml:space="preserve">"1. For the purposes of this Regulation, 'producer organization' shall mean any legal entity:  </w:t>
        <w:br/>
        <w:t xml:space="preserve">a) that is established by the own initiative of a group of producers of one or more of the products referred to in letters a), b) or c) of Article 1, provided that, if they are frozen, treated or processed products, the operations in question have been carried out on board fishing vessels;  </w:t>
        <w:br/>
        <w:t xml:space="preserve">b) one of whose objectives is to ensure the rational exercise of fishing and the improvement of the marketing conditions of the production of its members through the adoption of measures that may contribute to:  </w:t>
        <w:br/>
        <w:t xml:space="preserve">1) favoring the programming of production and its adaptation to demand, in quantity and quality, especially through the application of catch plans,  </w:t>
        <w:br/>
        <w:t xml:space="preserve">2) promoting the concentration of supply,  </w:t>
        <w:br/>
        <w:t xml:space="preserve">3) stabilizing prices,  </w:t>
        <w:br/>
        <w:t xml:space="preserve">4) encouraging fishing methods that favor sustainable fishing;  </w:t>
        <w:br/>
        <w:t xml:space="preserve">c) whose statutes specifically require associated producers to:  </w:t>
        <w:br/>
        <w:t xml:space="preserve">1) apply in matters of fishery exploitation, production and marketing the standards adopted by the producer organization,  </w:t>
        <w:br/>
        <w:t xml:space="preserve">2) apply, when the Member State in question has decided that producer organizations are responsible for managing all or some of their catch quotas and/or for implementing fishing effort measures, the measures adopted by the organization for that purpose,  </w:t>
        <w:br/>
        <w:t xml:space="preserve">3) ensure that every vessel is a member, by product or group of products, of a single producer organization,  </w:t>
        <w:br/>
        <w:t xml:space="preserve">4) market, through the producer organization, all production of the products for which they have associated; the organization may decide that the aforementioned obligation does not apply as long as the products are marketed in accordance with common standards previously established by it,  </w:t>
        <w:br/>
        <w:t xml:space="preserve">5) provide the information requested by the producer organization to determine the measures contemplated in letter b) of paragraph 1 in order to comply with regulatory obligations or for statistical purposes,  </w:t>
        <w:br/>
        <w:t xml:space="preserve">6) pay the financial contributions provided for in the statutes for the establishment and provision of the intervention fund provided for in paragraph 3 of Article 17,  </w:t>
        <w:br/>
        <w:t xml:space="preserve">7) continue to be members of the organization for at least three years after their recognition and to notify that organization of their intention to resign from their membership at least one year before their resignation;  </w:t>
        <w:br/>
        <w:t xml:space="preserve">d) whose statutes contain provisions regarding:  </w:t>
        <w:br/>
        <w:t xml:space="preserve">1) the modalities for determining, adopting and amending the standards referred to in point 1 of letter c),  </w:t>
        <w:br/>
        <w:t xml:space="preserve">2) the exclusion among its members of any discrimination, in particular, on the grounds of nationality or place of establishment,  </w:t>
        <w:br/>
        <w:t xml:space="preserve">3) the imposition on members of financial contributions necessary for the financing of the producer organization,  </w:t>
        <w:br/>
        <w:t xml:space="preserve">4) the rules that guarantee, democratically, the associated producers control over their organization and its decisions,  </w:t>
        <w:br/>
        <w:t>5) the sanctions for non-compliance with the statutory obligations, particularly."</w:t>
      </w:r>
    </w:p>
    <w:p>
      <w:r>
        <w:rPr>
          <w:b/>
        </w:rPr>
        <w:t>[Pages 10–12]</w:t>
      </w:r>
    </w:p>
    <w:p>
      <w:r>
        <w:t xml:space="preserve">financial contributions necessary for the financing of the producers' organization,  </w:t>
        <w:br/>
        <w:t xml:space="preserve">4) the rules that democratically guarantee the associated producers control over their organization and its decisions,  </w:t>
        <w:br/>
        <w:t xml:space="preserve">5) the sanctions for non-compliance with statutory obligations, particularly the non-payment of financial contributions, and the rules established by the producers' organization,  </w:t>
        <w:br/>
        <w:t xml:space="preserve">6) the rules regarding the admission of new members,  </w:t>
        <w:br/>
        <w:t xml:space="preserve">7) the accounting and budgetary rules necessary for the functioning of the organization and that foresee the maintenance of separate accounts for the activities subject to recognition;  </w:t>
        <w:br/>
        <w:t xml:space="preserve">e) that it has been recognized by the corresponding Member State under the conditions established in paragraph 2.  </w:t>
        <w:br/>
        <w:t xml:space="preserve">2. Member States shall recognize as producers' organizations within the meaning of this Regulation the associations of producers that have their statutory seat in their national territory, are sufficiently economically active in their territory, and request such recognition, provided that:  </w:t>
        <w:br/>
        <w:t xml:space="preserve">a) they meet the requirements established in paragraph 1 and provide, among other justifications, proof that they gather a minimum number of producers or a minimum volume of marketable production;  </w:t>
        <w:br/>
        <w:t xml:space="preserve">b) they offer sufficient guarantees regarding the execution, duration, and effectiveness of their action;  </w:t>
        <w:br/>
        <w:t xml:space="preserve">c) they have the necessary legal capacity under the conditions provided by national legislation.  </w:t>
        <w:br/>
        <w:t xml:space="preserve">3. Producers' organizations must not occupy a dominant position in a given market unless necessary to achieve the objectives established in Article 33 of the Treaty.  </w:t>
        <w:br/>
        <w:t xml:space="preserve">4. The implementing provisions of this article shall be adopted in accordance with the procedure established in paragraph 2 of Article 38."  </w:t>
        <w:br/>
        <w:t xml:space="preserve">From this provision, only two aspects are related to the issue studied: "producers' organization" shall mean any legal entity whose objectives include "2) promoting the concentration of supply, and 3) stabilizing prices."  </w:t>
        <w:br/>
        <w:t xml:space="preserve">Well: even if it were understood that the mussel platform constitutes one of these producers' organizations, the community regulations do not support the actions judged contrary to the LDC and the TFEU by the CNC.  </w:t>
        <w:br/>
        <w:t xml:space="preserve">Article 42 of the Treaty on the Functioning of the European Union (formerly Article 36 TEC) establishes:  </w:t>
        <w:br/>
        <w:t xml:space="preserve">"The provisions of the chapter relating to competition rules shall apply to the production and trade of agricultural products only to the extent determined by the European Parliament and the Council, within the framework of the provisions and in accordance with the procedure laid down in paragraph 2 of Article 43, taking into account the objectives set out in Article 39.  </w:t>
        <w:br/>
        <w:t xml:space="preserve">The Council, on a proposal from the Commission, may authorize the granting of aid:  </w:t>
        <w:br/>
        <w:t xml:space="preserve">a) for the protection of farms disadvantaged by structural or natural conditions;  </w:t>
        <w:br/>
        <w:t xml:space="preserve">b) within the framework of economic development programs."  </w:t>
        <w:br/>
        <w:t xml:space="preserve">In turn, Article 39 (formerly 33 TEC) states:  </w:t>
        <w:br/>
        <w:t xml:space="preserve">"1. The objectives of the common agricultural policy shall be:  </w:t>
        <w:br/>
        <w:t xml:space="preserve">a) to increase agricultural productivity by promoting technical progress, ensuring the rational development of agricultural production, as well as the optimal use of production factors, in particular, labor;  </w:t>
        <w:br/>
        <w:t xml:space="preserve">b) to ensure a fair standard of living for the agricultural population, in particular, by increasing the individual income of those who work in agriculture;  </w:t>
        <w:br/>
        <w:t xml:space="preserve">c) to stabilize markets;  </w:t>
        <w:br/>
        <w:t xml:space="preserve">d) to ensure the security of supplies;  </w:t>
        <w:br/>
        <w:t xml:space="preserve">e) to ensure consumers a supply at reasonable prices.  </w:t>
        <w:br/>
        <w:t xml:space="preserve">2. In the formulation of the common agricultural policy and the special methods that it may entail, account shall be taken of:  </w:t>
        <w:br/>
        <w:t xml:space="preserve">a) the special characteristics of agricultural activity, resulting from the social structure of agriculture and the structural and natural disparities between different agricultural regions;  </w:t>
        <w:br/>
        <w:t xml:space="preserve">b) the need to make gradual adjustments;  </w:t>
        <w:br/>
        <w:t xml:space="preserve">c) the fact that, in the Member States, agriculture is a sector closely linked to the overall economy."  </w:t>
        <w:br/>
        <w:t xml:space="preserve">Regulation 104/2000 itself reminds that organizations in this sector must take into account the objectives of what was then Article 33 of the Treaty.  </w:t>
        <w:br/>
        <w:t xml:space="preserve">Article 14 of the Regulation states:  </w:t>
        <w:br/>
        <w:t xml:space="preserve">"Notwithstanding the provisions of Article 1 of Regulation No. 26, paragraph 1 of Article 81 of the Treaty shall not apply to agreements, decisions, or concerted practices of recognized interprofessional organizations aimed at carrying out the activities referred to in letter d) of paragraph 1 of Article 13 of this Regulation and which, without prejudice to the measures adopted by interprofessional organizations in the framework of the application of specific provisions of community legislation:  </w:t>
        <w:br/>
        <w:t xml:space="preserve">a) do not involve the obligation to practice a specific price;  </w:t>
        <w:br/>
        <w:t xml:space="preserve">b) do not entail in any way a compartmentalization of markets within the Community;  </w:t>
        <w:br/>
        <w:t xml:space="preserve">c) do not apply to third contracting parties unequal conditions for equivalent services, which cause them a competitive disadvantage;  </w:t>
        <w:br/>
        <w:t xml:space="preserve">d) do not eliminate competition for a significant part of the products in question;  </w:t>
        <w:br/>
        <w:t xml:space="preserve">e) do not create other restrictions of competition that are not indispensable to achieve the objectives of the common fisheries policy pursued by the interprofessional organization."  </w:t>
        <w:br/>
        <w:t xml:space="preserve">It turns out that in this case, the activity consisted precisely of some of these activities that the Regulation prohibits as contrary to what was then Article 81 TEC now Article 101 TFEU:  </w:t>
        <w:br/>
        <w:t xml:space="preserve">a) in compartmentalizing products: as evidenced by the file and the contested resolution, a sales distribution mechanism is organized both for the delivery of mussels and for sales abroad. In the minutes of meetings held, serving as an example the one found in the file pages 378 and following, it is expressly recognized that the distribution of production is being monitored, distinguishing fresh mussels from the so-called "factory" mussels and the quotas of the participants.  </w:t>
        <w:br/>
        <w:t xml:space="preserve">b) they involve the obligation to practice a specific price: many documents appear in the file reflecting agreements on prices, serving as an example the news that appears on page 153 of the file: "Galician mussel producers agree on a fixed price for Italy."  </w:t>
        <w:br/>
        <w:t xml:space="preserve">c) they create restrictions of competition that are not indispensable to achieve the objectives of the common fisheries policy sought by the organization. As evidenced by the file for the improvement of the quality of Galician mussels, the Regulatory Council has the normative competencies, and has exercised them, organizing issues such as nets, boxes, etc.  </w:t>
        <w:br/>
        <w:t xml:space="preserve">It cannot be understood, consequently, that the behaviors are exempted by the application of the provisions of Article 101.3 TFEU, nor from Article 1.3 LDC 1989 as alleged by the plaintiff.  </w:t>
        <w:br/>
        <w:t xml:space="preserve">SEVENTH - The concurrence of the principles of legal protection and legitimate expectation due to the intervention of the Administration is alleged.  </w:t>
        <w:br/>
        <w:t xml:space="preserve">This Chamber, having examined the administrative file, has verified the following:  </w:t>
        <w:br/>
        <w:t xml:space="preserve">- Regarding the intervention of the XUNTA: not only did it not know all the agreements but it intervened basically as an arbitrator, to put an end to a situation of high tension in the sector, which had led to serious incidents such as fires, destruction of mussels, etc. (widely documented in Volume I of the file through the reproduction of news appearing in the media).  </w:t>
        <w:br/>
        <w:t>As reasoned above, the Administration played a fundamental role as a mediator, and the non-anticompetitive aspects of the actions described by the CNC were legitimately protected by the Department of Fisheries. The carrying out of studies both of production and of unloading places, the structure of the</w:t>
      </w:r>
    </w:p>
    <w:p>
      <w:r>
        <w:rPr>
          <w:b/>
        </w:rPr>
        <w:t>[Pages 13–15]</w:t>
      </w:r>
    </w:p>
    <w:p>
      <w:r>
        <w:t xml:space="preserve">organizations of producers, or the organization of a sales center cannot be understood as endorsing behaviors contrary to the law, and in this aspect, there is no evidence of administrative endorsement.  </w:t>
        <w:br/>
        <w:t xml:space="preserve">-. In relation to the intervention of the Regulatory Council of the file, it results in the organization of issues pertaining to its function, such as quality controls, separation by sizes or qualities, packaging, etc. This is evident among others from the documents found on pages 182, 187, 192, 196 and regarding prices, to establish a differentiation in prices according to the type of mussel. And as stated on page 210, the Regulatory Council indicated that "it is the representatives of the productive and commercial sector who must set the price of their product."  </w:t>
        <w:br/>
        <w:t xml:space="preserve">Finally, the Competition Defense Service opened proceedings in relation to actions that took place due to the establishment of the sales center, which did not continue in a sanctioning file. This fact cannot be understood as constituting a kind of tacit approval of actions other than the establishment of the aforementioned center nor, therefore, should it be understood as an exemption by application of the principle of legitimate expectation. The application of the principle to the case at hand would lead to excluding culpability in the behavior of the appellants, who would have been induced by the Administration's conduct to an invincible error regarding the legality of their conduct. As the Supreme Court has pointed out (ruling of February 14, 2006 among others), the possible application of the principle of legitimate expectation is based on the necessary examination of the specific circumstances that occur in each case (behavior of the Administration, sanctioned conduct, general and particular interests at stake) and it is not sufficient to allege it in relation to any act of the Administration that may have generated error in the administered to consider it applicable. In the specific case examined, it is not perceived that the described interventions of the Administration resulted in an invincible error regarding the compliance with the law of the behaviors for which the appellants are sanctioned.  </w:t>
        <w:br/>
        <w:t xml:space="preserve">EIGHTH -. Finally, in relation to the amount of the sanction, as recalled by the contested resolution, Article 10 of Law 16/1989 empowers the CNC Council to impose on companies that deliberately or through negligence infringe the prohibition of Article 1.1 of the Law, a fine of up to 901,518.16 euros, an amount that may be increased by up to 10% of the sales volume corresponding to the economic year immediately preceding the resolution of the Court.  </w:t>
        <w:br/>
        <w:t xml:space="preserve">In the examined behaviors, for which the appellants have been sanctioned, what is relevant is that they have the potential to produce consequences, that they generate among their members a certain disposition or behavior, the manifestation of a will to achieve a common objective, the unification of the marketing of the disputed product. This was pointed out by the Supreme Court in the ruling of March 17, 2003 confirming another ruling issued by this Chamber.  </w:t>
        <w:br/>
        <w:t xml:space="preserve">In this same ruling, the High Court stated: "if the fine that Article 10.1 allows to be imposed for the infringements committed -up to 150 million pesetas- is divided into three degrees -maximum, medium, and minimum-, it is observed that those imposed for the first and third infringements are within the minimum degree, and that of the second is at the lower end of the medium degree, which is already a sufficiently significant fact that both the unlawfulness and culpability of the illicit behaviors have been valued downwards, as well as that they have not had repercussions in practical reality. In its imposition, the Law does not express that it must take into account the degree of solvency or economic sufficiency of the offender, so this information is irrelevant to the intended effects of adjusting the amount, and the limit of 10% of the sales volume operates not as a restriction of that maximum amount, which remains 150 million pesetas, but of its possibility of increase, which, although feasible, has that percentage ceiling."  </w:t>
        <w:br/>
        <w:t xml:space="preserve">And it added:  </w:t>
        <w:br/>
        <w:t xml:space="preserve">"Finally, the circumstances foreseen in that article may or may not occur in certain cases, but their detailed analysis is not required if their non-occurrence is clear in the case in question, especially if they are ambivalent, as they can aggravate or mitigate, or compensate each other. In this sense, when the fine is set at a minimum and medium-low amount, it can be concluded that when weighing the aggravating factor of the high dimension of the relevant market, its effect has been limited by the concurrence of the mitigating factors of short duration of the restriction of competition and the non-production of effects in practice of the prohibited conduct."  </w:t>
        <w:br/>
        <w:t xml:space="preserve">The CNC has taken into account:  </w:t>
        <w:br/>
        <w:t xml:space="preserve">1º That the authors of the conduct are "associative entities that adopt various legal forms: normally non-profit associations, but also cooperative societies. Some, such as EGROME and CONS DE UDRA, however, have the legal form of limited liability companies. However, the Council considers that for the purposes of the sanction, they should all be treated the same. The contrary would imply sanctioning according to different maximum criteria depending on their legal nature (association or company) to entities that carry out a similar economic activity and have participated in the same infringement."  </w:t>
        <w:br/>
        <w:t xml:space="preserve">2º The representativeness of each association or the characteristics of the affected market are not mitigating factors, but rather factors to be taken into account to determine the basic amount of the sanction, as they are reflected in the figures of the turnover of each entity.  </w:t>
        <w:br/>
        <w:t xml:space="preserve">3º They are not considered mitigating or aggravating factors. Regarding the short duration of the alleged conduct, it is only appropriate to reproduce the considerations made in this regard in the fifth legal basis of this ruling.  </w:t>
        <w:br/>
        <w:t xml:space="preserve">4º Regarding the alleged lack of effects of the conduct, "although the Council accepts that in the present case it is not proven that the conduct has caused significant harm to consumers and users, it cannot be considered that such a fact constitutes a mitigating factor that reduces the amount of the sanction."  </w:t>
        <w:br/>
        <w:t xml:space="preserve">This Tribunal considers that the assessments made by the CNC in its resolution are in accordance with the law, and no mitigating circumstances that justify the reduction of the imposed sanction are perceived.  </w:t>
        <w:br/>
        <w:t xml:space="preserve">From what has been stated, the appeal is dismissed and the contested administrative act is confirmed.  </w:t>
        <w:br/>
        <w:t>NINTH -. No reasons are appreciated that, in accordance with the provisions of Article 139, Paragraph 1 of the Jurisdictional Law, justify the condemnation to the payment of costs to any of the parties. The appeal was filed before the entry into force of the reform of the law of this jurisdiction operated by Law 37/2011.</w:t>
      </w:r>
    </w:p>
    <w:p>
      <w:r>
        <w:t xml:space="preserve">HAVING SEEN the cited precepts and others of general and pertinent application, by the power granted to us by the Constitution,  </w:t>
        <w:br/>
        <w:t xml:space="preserve">WE DECREE  </w:t>
        <w:br/>
        <w:t xml:space="preserve">That we must DISMISS AND DISMISS  </w:t>
        <w:br/>
        <w:t xml:space="preserve">the contentious-administrative appeal filed by the legal representation of the GALICIAN ASSOCIATION OF MUSSEL FARMERS (AGAME), GALICIAN COOPERATIVE SOCIETY OF MUSSEL FARMERS OF GALICIA (SOCOMGAL), MUSSEL FARMERS CONS DE UDRA S.L. (CONS DE UDRA) and ASSOCIATION OF MUSSEL PRODUCERS OF CABO DE CRUZ (AMC) against the Agreement issued on April 26, 2011 by the National Competition Commission described in the first legal basis of this ruling, which we confirm in the aspects subject to this appeal. Without imposing costs.  </w:t>
        <w:br/>
        <w:t xml:space="preserve">Notify the parties of this ruling, complying with the provisions of Article 248, Paragraph 4 of the Organic Law of the Judiciary.  </w:t>
        <w:br/>
        <w:t xml:space="preserve">Thus, by this our Ruling, a testimony of which will be sent in due course to the office of origin, for legal purposes, along with the file -if applicable- we pronounce, order, and rule.  </w:t>
        <w:br/>
        <w:t xml:space="preserve">Particular Vote  </w:t>
        <w:br/>
        <w:t xml:space="preserve">PARTICULAR VOTE FORMULATED BY THE HONORABLE JUDGE Dª CONCEPCION MONICA MONTERO ELENA TO THE RULING ISSUED IN APPEAL 309/2011, DATED FEBRUARY 26, 2013.  </w:t>
        <w:br/>
        <w:t xml:space="preserve">My disagreement with the ruling to which this particular vote is formulated, which I respect and accept in any case, refers to the nature of the conduct judged, which, in my opinion, does not constitute a violation of the legal norms that protect free competition. I support this assertion with the following reasoning:  </w:t>
        <w:br/>
        <w:t xml:space="preserve">FIRST: I understand that for a full understanding of the aspects presented by the legal issue submitted to us, the following aspects must be analyzed: a) the judged facts, b) their legal qualification, c) general applicable norms, and d) specific applicable norms.  </w:t>
        <w:br/>
        <w:t xml:space="preserve">From the facts declared proven by the CNC, which result unquestionable from the administrative file, we must highlight the following:  </w:t>
        <w:br/>
        <w:t xml:space="preserve">1.- Regarding general issues: "Production and marketing data... Spain is the second largest producer of mussels in the world, with productions ranging between 200,000 and 300,000 tons/year, only surpassed by China, which has an approximate production of 500,000 tons/year.  </w:t>
        <w:br/>
        <w:t xml:space="preserve">Spanish production accounts for half of the total production of the EU. After Spain, Italy, France, and the Netherlands are the largest producers, with individual productions around 50,000 tons/year..."  </w:t>
        <w:br/>
        <w:t>2.- Regarding production in Spain: "Within Spain, mussel farming is mainly located in Galicia, which represents 97.77% of the production.</w:t>
      </w:r>
    </w:p>
    <w:p>
      <w:r>
        <w:rPr>
          <w:b/>
        </w:rPr>
        <w:t>[Pages 16–18]</w:t>
      </w:r>
    </w:p>
    <w:p>
      <w:r>
        <w:t xml:space="preserve">national.  </w:t>
        <w:br/>
        <w:t xml:space="preserve">Spanish exports of mussels amounted in 2008, in volume, to 40,000 tons (21% of production), with Galician exports representing 78% of the total. The majority of exports are made fresh (live mussels), primarily to France and Italy, which together account for 96% of exports, followed in importance by Germany and Portugal. Imports of mussels in Spain have reached 5,000 tons (3% of production).  </w:t>
        <w:br/>
        <w:t xml:space="preserve">The sector considers that its main competitor is Chilean mussel. Mussel production in Chile has increased considerably in recent years, reaching 150,000 tons in 2007, of which more than 60% is destined for EU countries such as Spain, Portugal, France, and Italy. This is mainly frozen mussel, prepared and canned.  </w:t>
        <w:br/>
        <w:t xml:space="preserve">3.- Regarding the structure of production: "Mussel production is highly fragmented, carried out by a large number of small and medium-sized family operators holding the concession (1-2 rafts on average per operation). These producers are responsible for the cultivation activity, transportation of the product by boat to the dock, initial classification, and packaging for the first sale.  </w:t>
        <w:br/>
        <w:t xml:space="preserve">In turn, these producers are grouped into organizations of different legal nature: associations, cooperatives, and, less frequently, limited companies. These entities vary in size and usually bring together producers from the same area. Minutes from the governing bodies of various associations in the file show that these entities are very involved in the marketing of the product... it is inferred that it is common for them to negotiate the sale prices of mussels and the discounts to be applied to producers when quality standards or agreed standards are not met."  </w:t>
        <w:br/>
        <w:t xml:space="preserve">4.- Regarding the parties: "OPMEGA was established as a Producer Organization (hereinafter, OP) in 1986 under the name OPMAR and changed its name to OPMEGA in 1996 (page 1787)...  </w:t>
        <w:br/>
        <w:t xml:space="preserve">AGAME was established in 1998 by SOCOMGAL and AMC... it does not intervene in the sale of the mussel production of its members nor does it centralize it...  </w:t>
        <w:br/>
        <w:t xml:space="preserve">Federation of Mussel Producers Associations of Arousa and North (FARN)... It was established in 1996 to facilitate the defense and planning of the mussel associations located in the Ría de Arousa and North (pages 1791 and 2778)... The Federation may also carry out any other marketing and processing service for the products in common." (page 1794)...  </w:t>
        <w:br/>
        <w:t xml:space="preserve">AMEGROVE was created in 1977 as an Association of Mussel Producers and became a Limited Cooperative Society in 1987 upon acquiring a Purification Center (page 2010)... The main purpose of AMEGROVE is to facilitate its members' operations related to mussel cultivation and improve the sales conditions of their productions by regulating the marketing of mussels (page 2038). According to Article 10, point 9, of its Statutes, its members are obliged to dispatch all their production through the cooperative or, if applicable, comply with the common rules adopted by the cooperative for sale and marketing (page 2041)...  </w:t>
        <w:br/>
        <w:t xml:space="preserve">Illa de Arousa is an association that was established in 1977, with the main objective of carrying out the common marketing of the mussel production contributed by the members for sale in its natural state or transformation and providing services to the operations of its members (page 1982)... San Amaro is an association that was established in 1999...  </w:t>
        <w:br/>
        <w:t xml:space="preserve">AMC was created in 1977... The Internal Regime of the Association establishes two types of sale: free sale, whereby buyers place orders directly with producers, and controlled sale, under which buyers place orders with the Association, which regulates prices detailing the sizes and types agreed upon in the General Assembly (page 2648)...  </w:t>
        <w:br/>
        <w:t xml:space="preserve">SOCOMGAL is a limited cooperative society that was established in 1983 and has been part of AGAME since 1998. SOCOMGAL has 182 rafts and its main objective is to promote the marketing of mussel production, conservation, processing, and joint sale of mussels (pages 2652 to 2653).  </w:t>
        <w:br/>
        <w:t xml:space="preserve">Egrome is a cooperative established in 1990, whose corporate purpose is to facilitate its members' operations related to mussel cultivation to ensure its rational exercise and marketing...  </w:t>
        <w:br/>
        <w:t xml:space="preserve">Mussel Producers Group A Boirense. The Group was established in 1994, and its objectives include defending the members' interests, liaising with Public Administrations, and collaborating in the study and resolution of production, processing, and marketing problems of mussels...  </w:t>
        <w:br/>
        <w:t xml:space="preserve">Cons de Udra is a limited company created in 2001 with the aim of preparing, processing, packaging, marketing, and distributing mollusks, seafood, fresh fish, and other marine and aquaculture products, as well as their derivatives and the utilization of their by-products. Its main activity is the purchase and sale of mussels, whether from its members or not, it has 90 rafts and has been part of AGAME since 2002 (pages 2655 and 2656).  </w:t>
        <w:br/>
        <w:t xml:space="preserve">APROMAR is an association that was established in 1996...  </w:t>
        <w:br/>
        <w:t xml:space="preserve">Amevila was established as an association in 1978...  </w:t>
        <w:br/>
        <w:t xml:space="preserve">Seixo is an association that was created in 1998... Until 2004, each of the members sold on their own.  </w:t>
        <w:br/>
        <w:t xml:space="preserve">Xidoiros was established in 2003 with the functions established in Article 2 of its Statutes, among which are, among others, defending the members in their general and specific interests, collaborating in the study and resolution of production, processing, and marketing problems of mussels..."  </w:t>
        <w:br/>
        <w:t xml:space="preserve">5.- Regarding the conduct attributed: 5.1) The Central Confederation of Mussel Producers Organizations of Galicia (CEMEGA) was established in December 1996 and began operating as a sales center in February 1997, with the aim of organizing the marketing of mussels... CEMEGA was made up of the three most important producer associations at the time: OPMEGA, FARN, and the Southern Confederation, which together encompassed approximately 2,600 rafts (pages 249 and 5389)... CEMEGA operated differently depending on whether the mussels were intended for fresh sale or for the processing industry.  </w:t>
        <w:br/>
        <w:t xml:space="preserve">a) Mussels for fresh sale:  </w:t>
        <w:br/>
        <w:t xml:space="preserve">For fresh mussels, CEMEGA centralized the reception of orders and distributed them among its members according to pre-agreed percentages based on the number of rafts/stock of each organization.  </w:t>
        <w:br/>
        <w:t xml:space="preserve">Likewise, CEMEGA established common prices for the different categories of fresh mussels, which according to FARN were not binding but merely recommended. Finally, there were also mechanisms for controlling the sales of the members centralized by CEMEGA.  </w:t>
        <w:br/>
        <w:t xml:space="preserve">b) Mussels for industry:  </w:t>
        <w:br/>
        <w:t xml:space="preserve">Regarding mussels for industry, CEMEGA did not centralize the reception or distribution of orders, but it did establish price tables and negotiated the framework commercial conditions with the industry... On the other hand, there is a description in the file of the negotiation process between ANFACO and CEMEGA, throughout 1997, for the establishment of the initial "framework" commercial conditions for industry mussels and their subsequent revisions, through the minutes of the meetings of the ANFACO Mussel Commission during the period of validity of CEMEGA (pages 5383 to 5406). These refer to negotiations on the industry price table and other commercial conditions, such as the establishment of guarantees to ensure payments from the canning industry to the extractors or payment periods... The fact that CEMEGA did not channel the sales of mussels for industry was a source of controversy among its members, given that the percentage of mussels produced for fresh sale was much lower than that destined for the processing industry: around 70% of production was destined for processing, and only 30% for fresh sale (pages 1080 and 1081).  </w:t>
        <w:br/>
        <w:t xml:space="preserve">OPMEGA was in favor of CEMEGA also centralizing sales for industry, but not FARN and the Southern Confederation (minutes of the Executive of OPMEGA from the year 2000, pages 878 vta, 882, 883, 885, 886, and 888 vta).  </w:t>
        <w:br/>
        <w:t xml:space="preserve">Throughout the year 2000, the members of CEMEGA negotiated to centralize the sales of mussels for industry. There is evidence of these negotiations in the minutes of the Executive of OPMEGA from March 3, 11, and 30, April 7 and 26, July 11, and August 18, 2000 (pages 882, 883, 885, 886, 888 vta, 889, 891, 891 vta, 893, and 894).  </w:t>
        <w:br/>
        <w:t xml:space="preserve">CEMEGA not only focused on marketing the orders of mussels from its members but also acted to try to regulate the marketing of producers outside of it.  </w:t>
        <w:br/>
        <w:t>5.2) Between 1997 and 2000, ANFACO negotiated with CEMEGA the "framework" commercial conditions for industry mussels, including price tables for industry and other commercial conditions, such as the establishment of guarantees for payments from canners to CEMEGA (CEMEGA advocated for the establishment of guarantees to ensure payment, but ANFACO refused to accept them as a "framework" condition) and payment deadlines to CEMEGA (CEMEGA wanted payment deadlines to be reduced to 45 days, ANFACO only accepted 90 days) (minutes of the meetings of the ANFACO Commission from the period 1997-2001, pages 5383 to 5414, 5421, 5422, 5424, and 5425).</w:t>
      </w:r>
    </w:p>
    <w:p>
      <w:r>
        <w:rPr>
          <w:b/>
        </w:rPr>
        <w:t>[Pages 19–21]</w:t>
      </w:r>
    </w:p>
    <w:p>
      <w:r>
        <w:t xml:space="preserve">5.3) CEMEGA was finally dissolved in August 2000, with the liquidation process still to be specified (folios 746 to 748 and 6758).  </w:t>
        <w:br/>
        <w:t xml:space="preserve">5.4) The Regulatory Council began its activities on October 1, 1994, starting to market mussels in the market under the brand "Mejillón de Galicia" on October 1, 1996.  </w:t>
        <w:br/>
        <w:t xml:space="preserve">5.5) After the dissolution of CEMEGA, the Regulatory Council expressed as one of its future challenges the creation of a new sales center that would have the support of the entire sector (folio 3856). The Regulatory Council reinforced its role as a mediator among producer associations after the approval of the DOPM Regulation. Thus, in a letter addressed to AGAME, OPMEGA, FARN, and the Confederation Sur on January 22, 2001, the Regulatory Council urged these entities to adopt common conditions (prices and qualities) for the marketing of mussels... After various meetings in which prices and qualities were agreed upon, the commercial launch of the mussel protected by the DOPM took place on November 16, 2001. OPMEGA, FARN, and AMC participated in this system, which encompassed common marketing conditions for fresh mussels. After the launch, follow-up meetings were held, in which prices continued to be discussed (OPMEGA decided not to apply them, according to the minutes of its Extraordinary Assembly held on November 17, folios 901 and 902) and the commercial categories of the protected mussel. A control system was established.  </w:t>
        <w:br/>
        <w:t xml:space="preserve">5.6) In January 2002, OPMEGA reached an agreement with the depuration plants to sell its product according to two qualities: normal and special, instead of under the four agreed upon in the DOPM... FARN and AMC did not join the agreement signed between OPMEGA and AGADE, and continued selling at the price and under the qualities agreed upon under the DOPM as recorded in the minutes of the Extraordinary General Assembly of AMC on January 17, 2002....  </w:t>
        <w:br/>
        <w:t xml:space="preserve">5.7) After the sinking of the Prestige, the fishing grounds were closed until February 2003.  </w:t>
        <w:br/>
        <w:t xml:space="preserve">5.8) At the beginning of 2004, OPMEGA decided to increase its selling prices for industry and lower the selling prices to the depuration plants... In reaction to OPMEGA's price increase for mussels for industry in January 2004, ANFACO agreed not to buy mussels from OPMEGA.  </w:t>
        <w:br/>
        <w:t xml:space="preserve">5.9) After the adoption of the agreement, the associations held follow-up meetings on the prices and sales of each association... After OPMEGA's decision to return to its prices from early January, ANFACO negotiated on behalf of the canners the prices with OPMEGA, FARN, and AGAME.... There is evidence that the canning companies completely delegated the negotiation to ANFACO.  </w:t>
        <w:br/>
        <w:t xml:space="preserve">5.10) These negotiations resulted in a minimum price agreement for the sale of mussels to Italy, which came into effect on October 25, 2004, as recorded in the minutes of the Extraordinary General Assemblies of AMC on October 25 and November 5, 2004... On January 13, 2005, both OPMEGA and FARN decided to lower the selling prices to Europe to €0.50/kg. (folio 909 vta).  </w:t>
        <w:br/>
        <w:t xml:space="preserve">5.11) At the beginning of 2006, negotiations began between producer associations to create a sales center, as reported by the press... The sales center was put into operation on May 16, 2006, and it debuted by raising the prices of mussels for fresh... According to the draft of the operating system of the sales center dated April 19, 2006, members were required to channel all their sales of fresh mussels through the center ("Mussel buyers must place their orders with THE CENTER, neither the Organizations, nor the associations nor independent producers may accept orders directly from customers," folio 4831). Before the center began operating, members unified their respective categories of fresh mussels and the prices of each category (minutes of AMEGROVE on April 17, 2006, folio 4884 vta.). The center received orders and distributed them among its members according to previously agreed percentages, based on the number of rafts of each organization (folio 4832). The center also had a website to which each member could connect to update data related to the center (folios 767 to 772). In July 2006, the sales center reached a minimum price agreement for fresh mussels with the producer associations AMC, SOCOMGAL, Cons de Udra, and Illa de Arousa... There is no record of the exact date when the sales center ceased to operate. The center was still functioning in December 2006, when it decided to lower prices for European mussels, as reported by the press.  </w:t>
        <w:br/>
        <w:t xml:space="preserve">5.12) The file contains evidence of several meetings held between producer associations since late 2007 to establish a sales center and raise prices... The negotiations resulted in the creation of the Platform for the Distribution of Mussels from Galicia (PLADIMEGA) at the end of July 2008, as recorded in the minutes of the Extraordinary General Assembly of AMC on August 4, 2008: "The president begins by informing about the latest meetings with the rest of the sector, in which a large majority of organizations decided to create a platform for the distribution of Mussels from Galicia (Pladimega)" (folio 4087). Although PLADIMEGA began operating as a sales center in August 2008, it would not be officially constituted until mid-October 2008, with the presentation before a notary of the minutes of incorporation, certifications from each of the Boards of Directors of the associations that decided to join PLADIMEGA, and the Statutes of PLADIMEGA (folios 274 to 277 and 280 to 303). According to the minutes of the incorporation of PLADIMEGA, the founding members were: OPMEGA, AMC, A Boirense, Illa de Arousa, AMEGROVE, SOCOMGAL, AMEVILA, and SAN AMARO (folios 274 to 277). Subsequently, the following entities joined PLADIMEGA: SEIXO (folio 351), APROMAR (folio 352), XIDOIROS (folio 357), EGROME, and CONS DE UDRA (folio 448). The members of PLADIMEGA accounted for approximately 80% of the Galician rafts. The direction and administration of PLADIMEGA, according to Article 8 of its Statutes, were exercised by a President, a Board of Directors, and a General Assembly (folios 295 to 303). The President was responsible for executing the agreements adopted by the governing bodies, presiding over the sessions of each of them. The Board of Directors was made up of the President and representatives from AMC, OPMEGA, AMEGROVE, and SOCOMGAL (folios 272 to 273). The General Assembly was composed of all members of PLADIMEGA. Within the framework of PLADIMEGA, agreements were reached regarding the marketing of mussels, production quotas were established, and selling prices were set. Additionally, there was a constant flow of information among its members to verify the degree of compliance with the agreements (folios 259 to 260).  </w:t>
        <w:br/>
        <w:t xml:space="preserve">5.13) On September 21, 2008, an agreement was adopted between FARN and PLADIMEGA, with the mediation of the Department of Fisheries and Maritime Affairs, which contained the following points (folios 1500 to 1502):  </w:t>
        <w:br/>
        <w:t xml:space="preserve">- Establishment of an organizational structure for the production of mussels, setting percentages for the distribution of production between PLADIMEGA and FARN based on the number of rafts.  </w:t>
        <w:br/>
        <w:t xml:space="preserve">- Constitution of a Production Table, composed of FARN, PLADIMEGA, and a representative from the Department of Fisheries and Maritime Affairs, responsible for ensuring compliance with the agreement regarding the structure of the production organization and compensating, if necessary, for deviations from the percentages.  </w:t>
        <w:br/>
        <w:t xml:space="preserve">- Adoption of a production control system in the authorized ports.  </w:t>
        <w:br/>
        <w:t xml:space="preserve">- Resumption of the extraction and unloading of mussels, with compensations to both parties for mussels in the factory (in favor of FARN) and fresh mussels (in favor of PLADIMEGA).  </w:t>
        <w:br/>
        <w:t xml:space="preserve">- Commitments from the Department of Fisheries and Maritime Affairs regarding the conduct of a production study and the designation of authorized ports for the unloading of mussels.  </w:t>
        <w:br/>
        <w:t xml:space="preserve">6.- Regarding prices: During the analyzed period, except for the years when production was affected by the Prestige disaster (season 2002-2003), prices have followed a downward trend... As noted by the Research Directorate in the PCH, the downward trend in the prices of mussels at origin has been more conditioned by fresh prices than by industry prices. Thus, fresh prices have followed a decreasing trend in all years since 2003, while industry prices have remained stable or evolved positively in all years, except in 2008... The data corresponding to 2009 collected in the Fishing Yearbook of the Xunta confirms this trend with a new drop in the price of fresh and the maintenance of the price of mussels for industry, so that the price of both would have practically equalized. This evolution is consistent with the increase in production dedicated to marketing fresh and with the increase in the volume of exports.  </w:t>
        <w:br/>
        <w:t xml:space="preserve">These facts constitute, according to the CNC, a conduct prohibited by Article 1.1 of Law 16/1989 and Article 101 of the TFEU consisting of the fixing of commercial conditions, prices, quantities, and sizes of mussels, and the market sharing for the sale of Galician mussels throughout the period 1997-2008.  </w:t>
        <w:br/>
        <w:t xml:space="preserve">I understand that the aforementioned facts should be divided into three groups, the first relating to facts aimed at establishing a sales center - which in some cases also operates as a purchasing center, although the alleged facts refer to the sales aspect. - These facts include the preliminary discussions prior to the establishment of the center, which includes the exchange of information; the establishment of the center, which includes the setting of selling prices for the product, allocation of quotas to the participants, as well as other commercial conditions; and the development of the activity of the center which includes the obligation of the participants to market the products through the center and the control and monitoring operations.  </w:t>
        <w:br/>
        <w:t>The second group of facts includes those actions aimed at establishing the quality of the mussel, as well as the minimum price; in most of the</w:t>
      </w:r>
    </w:p>
    <w:p>
      <w:r>
        <w:rPr>
          <w:b/>
        </w:rPr>
        <w:t>[Pages 22–24]</w:t>
      </w:r>
    </w:p>
    <w:p>
      <w:r>
        <w:t>will be considered a restriction of competition within the meaning of Article 85(1).</w:t>
      </w:r>
    </w:p>
    <w:p>
      <w:r>
        <w:t>In this context, the Commission emphasizes that the analysis must be case-specific, taking into account the actual effects of the cooperation on competition in the market.</w:t>
      </w:r>
    </w:p>
    <w:p>
      <w:r>
        <w:t>FOURTH: We will now examine the implications of the aforementioned cooperation agreements in relation to the legal framework governing competition.</w:t>
      </w:r>
    </w:p>
    <w:p>
      <w:r>
        <w:t>The Commission's approach to joint ventures and cooperation agreements has evolved, reflecting a nuanced understanding of how these arrangements can impact market dynamics.</w:t>
      </w:r>
    </w:p>
    <w:p>
      <w:r>
        <w:t>In the context of the current case, it is essential to assess whether the cooperation agreements in question lead to a significant reduction in competition or whether they can be justified under the provisions of the applicable competition law.</w:t>
      </w:r>
    </w:p>
    <w:p>
      <w:r>
        <w:t>The assessment will involve a detailed analysis of the market conditions, the nature of the agreements, and the potential benefits that may arise from such cooperation, including efficiencies that could enhance competition rather than restrict it.</w:t>
      </w:r>
    </w:p>
    <w:p>
      <w:r>
        <w:t>In conclusion, while the existence of a joint venture or cooperative agreement may raise concerns under competition law, a thorough examination of the specific circumstances and effects is necessary to determine their legality and compliance with the relevant regulations.</w:t>
      </w:r>
    </w:p>
    <w:p>
      <w:r>
        <w:rPr>
          <w:b/>
        </w:rPr>
        <w:t>[Pages 25–27]</w:t>
      </w:r>
    </w:p>
    <w:p>
      <w:r>
        <w:t>where they are necessary to achieve the efficiencies generated by the marketing agreement.</w:t>
      </w:r>
    </w:p>
    <w:p>
      <w:r>
        <w:t>In conclusion, the analysis of the evolution of the doctrine developed by the Commission has led us to affirm that the facts under review must be classified as a strategic or commercial alliance, or joint venture or distribution partnership. After presenting the facts and their qualification, we must analyze the general competition rules that are applicable, and for this, we need to examine the position of the Commission reflected in the Guidelines on the applicability of Article 101 of the Treaty on the Functioning of the European Union to horizontal cooperation agreements. These are contained in the Commission Communication, Official Journal No. C 011 of 14/01/2011 pp. 0001 - 0072:</w:t>
      </w:r>
    </w:p>
    <w:p>
      <w:r>
        <w:t>Object: "These Guidelines set out the principles applicable to the assessment of compliance with Article 101 of the Treaty on the Functioning of the European Union [*] (hereinafter referred to as 'Article 101') of agreements between companies, decisions by associations of companies, and concerted practices (hereinafter collectively referred to as 'the agreements') relating to horizontal cooperation." - Article 101 is identical to Article 81 of the EC Treaty, and therefore the position we will examine is applicable to the case we are judging -.</w:t>
      </w:r>
    </w:p>
    <w:p>
      <w:r>
        <w:t>Subjects: "A cooperation has 'horizontal nature' when an agreement is concluded between actual or potential competitors."</w:t>
      </w:r>
    </w:p>
    <w:p>
      <w:r>
        <w:t>Basis: "Horizontal cooperation agreements can lead to substantial economic benefits, especially if they combine complementary activities, knowledge, or assets. Horizontal cooperation can be a means of sharing risk, saving costs, increasing investments, pooling technical knowledge, enhancing product quality and variety, and launching innovation more quickly."</w:t>
      </w:r>
    </w:p>
    <w:p>
      <w:r>
        <w:t>Competition: "On the other hand, horizontal cooperation agreements can raise competition issues. This occurs, for example, when the parties agree to fix prices or production or divide markets, or when cooperation allows the parties to maintain, enhance, or increase their market power and is likely to have negative effects on prices, production, innovation, or the variety and quality of products."</w:t>
      </w:r>
    </w:p>
    <w:p>
      <w:r>
        <w:t>The Commission acknowledges the advantages of horizontal cooperation but is also aware of the competitive problems it raises, and therefore the Guidelines aim to provide an analytical framework applicable to the most common types of horizontal cooperation agreements, fundamentally based on legal and economic criteria that help analyze horizontal cooperation agreements and their context.</w:t>
      </w:r>
    </w:p>
    <w:p>
      <w:r>
        <w:t>The types contemplated are research and development agreements, production agreements, including subcontracting and specialization agreements, purchasing agreements, marketing agreements, standardization agreements, including standard contracts, and information exchange. Of this typology, we are exclusively interested in the marketing agreements discussed in section 6.</w:t>
      </w:r>
    </w:p>
    <w:p>
      <w:r>
        <w:t>Definition: Marketing agreements involve cooperation between competitors for the sale, distribution, or promotion of their substitute products.</w:t>
      </w:r>
    </w:p>
    <w:p>
      <w:r>
        <w:t>Content: This type of agreement can have a very different scope, depending on the marketing elements to which the cooperation refers. At one end of the spectrum is joint selling, which leads to the joint establishment of all commercial aspects related to the sale of the product, including price.</w:t>
      </w:r>
    </w:p>
    <w:p>
      <w:r>
        <w:t>Scope: It would also be advisable to establish a distinction between agreements in which the parties only agree on joint marketing and those in which marketing is linked to another form of upstream cooperation, for example, joint production or purchasing.</w:t>
      </w:r>
    </w:p>
    <w:p>
      <w:r>
        <w:t>Assessment: 230. Marketing agreements can lead to restrictions of competition in various ways. First, price fixing is the most obvious restriction that marketing agreements can entail.</w:t>
      </w:r>
    </w:p>
    <w:p>
      <w:r>
        <w:t>231. Secondly, marketing agreements can also facilitate the limitation of production, as the parties may decide the volume of products that will be put on the market, thereby restricting supply....</w:t>
      </w:r>
    </w:p>
    <w:p>
      <w:r>
        <w:t>233. Finally, marketing agreements can also lead to an exchange of strategic information regarding internal or external aspects of the cooperation, or common costs - especially agreements that do not involve price fixing - which can lead to a collusive outcome.</w:t>
      </w:r>
    </w:p>
    <w:p>
      <w:r>
        <w:t>Restrictions by object: 234. A fundamental competition problem arising from marketing agreements between competitors is price fixing. Agreements that are limited to joint selling typically aim to coordinate the pricing policy of competing manufacturers or service providers. These agreements not only eliminate price competition between the parties in substitute products but can also restrict the total volume of products that the parties will supply under a system of order allocation. Therefore, it is likely that these agreements have the object of restricting competition under Article 101, paragraph 1.</w:t>
      </w:r>
    </w:p>
    <w:p>
      <w:r>
        <w:t>Market power: 240. Marketing agreements between competitors can only produce restrictive effects on competition if the parties have a certain degree of market power. In most cases, it is unlikely that market power exists if the joint market share of the parties to the agreement is less than 15%. In any case, if the joint market share of the parties does not exceed 15%, it is likely that the conditions of Article 101, paragraph 3, are met.</w:t>
      </w:r>
    </w:p>
    <w:p>
      <w:r>
        <w:t>241. If the joint market share of the parties is greater than 15%, it will not be covered by the regulatory safeguard of point 240 and, therefore, the probable impact of the joint marketing agreement on the market must be assessed. Article 101.3 TFEU states - in a manner identical to the previous Article 81:</w:t>
      </w:r>
    </w:p>
    <w:p>
      <w:r>
        <w:t>"3. However, the provisions of paragraph 1 may be declared inapplicable to:</w:t>
        <w:br/>
        <w:t>any agreement or category of agreements between companies,</w:t>
        <w:br/>
        <w:t>any decision or category of decisions of associations of companies,</w:t>
        <w:br/>
        <w:t>any concerted practice or category of concerted practices, which contribute to improving the production or distribution of products or to promoting technical or economic progress, while allowing users a fair share of the resulting benefit, and without:</w:t>
        <w:br/>
        <w:t>a. imposing on the companies concerned restrictions that are not indispensable to achieve such objectives;</w:t>
        <w:br/>
        <w:t>b. offering those companies the possibility of eliminating competition regarding a substantial part of the products in question."</w:t>
      </w:r>
    </w:p>
    <w:p>
      <w:r>
        <w:t>When analyzing the impact of the conduct in relation to this provision, the Commission states:</w:t>
      </w:r>
    </w:p>
    <w:p>
      <w:r>
        <w:t>Efficiency improvements: 246. Marketing agreements can lead to significant efficiency improvements. The efficiencies that must be considered when assessing whether a marketing agreement meets the criteria of Article 101, paragraph 3, depend on the nature of the activity and the parties to the cooperation. Generally, price fixing is unjustifiable unless it is essential for the integration of other marketing functions and when such integration produces substantial efficiency improvements. Joint distribution can generate considerable efficiencies, derived from economies of scale or scope, especially for smaller producers.</w:t>
      </w:r>
    </w:p>
    <w:p>
      <w:r>
        <w:t>Indispensable nature: 249. Restrictions that go beyond what is necessary to achieve the efficiency improvements generated by a marketing agreement do not meet the criteria of Article 101, paragraph 3. This aspect is especially important for those agreements that involve price fixing or market sharing, which can only be considered indispensable under circumstances.</w:t>
      </w:r>
    </w:p>
    <w:p>
      <w:r>
        <w:rPr>
          <w:b/>
        </w:rPr>
        <w:t>[Pages 28–30]</w:t>
      </w:r>
    </w:p>
    <w:p>
      <w:r>
        <w:t xml:space="preserve">excepcionales.  </w:t>
        <w:br/>
        <w:t xml:space="preserve">Benefit for consumers: 250. The efficiency improvements achieved by the indispensable restrictions must benefit consumers to an extent that compensates for the restrictive effects on competition caused by the marketing agreement. This may consist of lower prices or better quality or variety of the product. However, the greater the market power of the parties, the less likely it is that the efficiency improvements will benefit consumers to an extent that compensates for the restrictive effects on competition.  </w:t>
        <w:br/>
        <w:t xml:space="preserve">The Commission also recalls that such practices are exempt when necessary to access a market, even with a market share greater than 15% when this is essential to access that market.  </w:t>
        <w:br/>
        <w:t xml:space="preserve">As general elements for evaluation, the Commission cites the following:  </w:t>
        <w:br/>
        <w:t xml:space="preserve">1.- The analysis of horizontal cooperation agreements has certain common elements with the analysis of horizontal concentrations regarding potential restrictive effects, especially concerning the participating companies. There is often a very tenuous separation between participating companies with full functions, which fall under the scope of the Merger Regulation, and those without full functions, which are evaluated in accordance with Article 101. Consequently, the effects of both can be very similar.  </w:t>
        <w:br/>
        <w:t xml:space="preserve">2.- In certain cases, public authorities encourage companies to enter into horizontal cooperation agreements to achieve a public interest objective through self-regulation. However, companies remain subject to Article 101 when national law promotes or facilitates their autonomous and anti-competitive conduct [22]. In other words, the fact that public authorities promote a horizontal cooperation agreement does not mean that it is permitted under Article 101 [23]. Article 101 only ceases to apply when national legislation requires anti-competitive conduct from companies or subsequently establishes a legal framework that excludes all competitive conduct from companies [24]. In such a situation, the restriction of competition is not attributable, as implicitly required by Article 101, to the autonomous conduct of the companies, and they are protected against the consequences of an infringement of that article or if public authorities exert irresistible pressure on them to do so [25]. Each case must be evaluated in its factual context according to the general principles established in these Guidelines.  </w:t>
        <w:br/>
        <w:t xml:space="preserve">3.- Restrictions of competition by object: 24. Restrictions of competition by object are understood to be those that, by their very nature, have the potential to restrict competition under Article 101, paragraph 1 [27]. When it has been demonstrated that an agreement has an anti-competitive object, it is not necessary to examine its actual or potential effects in the market [28]. 25. According to the consistent jurisprudence of the Court of Justice of the European Union, to assess the anti-competitive nature of an agreement, it is necessary to particularly examine its content, the objective purpose it aims to achieve, as well as the economic and legal context in which it is situated. Furthermore, while the intention of the parties is not a necessary element for determining the anti-competitive nature of an agreement, nothing prevents the Commission from taking it into account in its analysis [29]. The General Guidelines provide further guidance regarding the concept of restriction of competition by object.  </w:t>
        <w:br/>
        <w:t xml:space="preserve">4.- Therefore, horizontal cooperation agreements among competitors that, according to objective factors, could not independently carry out the project or activity covered by the cooperation, due, for example, to the limited technical capabilities of the parties, will generally not produce restrictive effects on competition under Article 101, paragraph 1, unless the parties could have carried out the project with less severe restrictions [31].  </w:t>
        <w:br/>
        <w:t xml:space="preserve">5.- Market power is understood as the ability to profitably maintain prices above the levels that competition would allow for a period of time or to profitably maintain production, in terms of quantity, quality, and variety of products or innovation, at a level lower than that which competition would allow.  </w:t>
        <w:br/>
        <w:t xml:space="preserve">6.- The application of the exception provided for in Article 101, paragraph 3, is subject to four cumulative conditions, two of which are positive and two negative:  </w:t>
        <w:br/>
        <w:t xml:space="preserve">- the agreements must contribute to improving the production or distribution of products or to promoting technical or economic progress, that is, they must generate efficiency improvements;  </w:t>
        <w:br/>
        <w:t xml:space="preserve">- the restrictions must be indispensable to achieve those objectives, that is, the efficiency improvements;  </w:t>
        <w:br/>
        <w:t xml:space="preserve">- a fair share of the resulting benefit must be reserved for consumers, that is, the efficiency improvements, including qualitative ones, achieved through the indispensable restrictions must provide sufficient benefit to consumers so that they at least compensate for the restrictive effects of the agreement; therefore, it is not enough for the efficiencies to only benefit the parties to the agreement, for the purposes of these Guidelines, the concept of "consumers" encompasses the customers, potential and/or actual, of the parties to the agreement [37]; and that  </w:t>
        <w:br/>
        <w:t xml:space="preserve">- the agreement must not offer companies the possibility of eliminating competition concerning a substantial part of the products in question.  </w:t>
        <w:br/>
        <w:t xml:space="preserve">We will now analyze the concurrent circumstances in the case under review in light of the criteria outlined.  </w:t>
        <w:br/>
        <w:t xml:space="preserve">FOURTH: The criteria indicated by the Commission, in what is now relevant, can be summarized: 1.- necessity of establishing the sales center to introduce or maintain products in the market as well as the imposed restrictions, 2.- market power, and 3.- benefit for consumers.  </w:t>
        <w:br/>
        <w:t xml:space="preserve">1.- Necessity of establishing the sales center. The CNC states in the proven facts: "According to the Regulatory Council of the Galician Mussel, the Galician mussel sector has just over 3,300 rafts (3,337 rafts in 2007 according to data from the Department of the Sea of the Xunta de Galicia) and generates an annual turnover ranging between 120 and 150 million euros in the first sale."  </w:t>
        <w:br/>
        <w:t xml:space="preserve">"The production of mussels is highly fragmented, carried out by a large number of small and medium-sized family operators holding the concession (1-2 rafts on average per operation). These producers are responsible for the cultivation activity, transport of the product by boat to the dock, initial classification, and packaging for the first sale."  </w:t>
        <w:br/>
        <w:t xml:space="preserve">Given the production structure, which is very fragmented and fundamentally composed of family businesses, producers join associations, which in turn create the two sales centers we are examining. This structure in the supply reasonably leads to the assertion that producers individually could not enter or remain in the Spanish mussel market - both natural and industrial - without grouping together for their distribution in a sales center; even less could they engage in export activities without this commercial alliance that the sales center consists of.  </w:t>
        <w:br/>
        <w:t xml:space="preserve">The agreement on prices, each producer's quota, and other commercial conditions appear as necessary restrictions for the sale of an identical product - since the quality of the marketed mussel is previously established as a result of the exercise of the powers of OPMEGA recognized by the CEE Regulation and Royal Decree 724/2003 -. Therefore, the selling price of identical products marketed by the same entity must necessarily be identical, as must the other commercial conditions. The allocation of quotas to producers depending on demand also appears essential for product standardization.  </w:t>
        <w:br/>
        <w:t xml:space="preserve">2.- Market power. It is evident that the sales centers concentrate a very high percentage of Galician production. CEMEGA manages the sale of the production of 2,600 rafts out of approximately 3,300 rafts - 3,337 in 2007 - in Galicia. PLADIMEGA concentrates 80% of the Galician rafts. However, regarding a sales center, market power must be related to the geographical and product scope concerning which the sale is made.  </w:t>
        <w:br/>
        <w:t xml:space="preserve">From this perspective, in the Spanish market, on one hand, there is significant competition from Chilean mussels, as stated by the CNC, and on the other hand, the canning sector sometimes purchases mussels from sources other than Galicia, thus the geographical market cannot be limited to Galicia. Regarding the substitutability of the product, it is evident from the contested resolution that it is substitutable with Chilean mussels and that there is substitutability in procurement by canneries.  </w:t>
        <w:br/>
        <w:t xml:space="preserve">This substitutability is clearly demonstrated in the actions of ANFACO - the association of the industry that markets canned mussels - as in 1997 it refused to buy from CEMEGA due to the price increase.  </w:t>
        <w:br/>
        <w:t xml:space="preserve">In the export market, market power cannot be recognized for the sales centers sufficient to limit or distort free competition, because they compete with other producers and distributors with very high market power - according to data from the Food and Agriculture Organization (FAO), the main production areas of farmed mussels are Asia, EU countries, and New Zealand -. The market power of the sales centers is not sufficient to restrict, eliminate, or distort free competition.  </w:t>
        <w:br/>
        <w:t>3.- Benefit for consumers. Regardless of the fact that the sales centers enable access to the market for products from family producers who, if not...</w:t>
      </w:r>
    </w:p>
    <w:p>
      <w:r>
        <w:rPr>
          <w:b/>
        </w:rPr>
        <w:t>[Pages 31–33]</w:t>
      </w:r>
    </w:p>
    <w:p>
      <w:r>
        <w:t>Regulation - ni hay limitación de la oferta, ya que las organizaciones de productores no impiden la entrada de nuevos operadores al mercado.</w:t>
      </w:r>
    </w:p>
    <w:p>
      <w:r>
        <w:t>En conclusión, los acuerdos analizados, que se centran en la estabilización de precios mínimos, la organización de la producción y la calidad del mejillón, se encuentran dentro del marco legal establecido por el Reglamento CEE 104/2000 y, por lo tanto, no constituyen una infracción de las normas de competencia. Estos acuerdos son necesarios para garantizar la sostenibilidad del sector y la protección de los intereses de los consumidores, y están amparados por las disposiciones que regulan las organizaciones de productores.</w:t>
      </w:r>
    </w:p>
    <w:p>
      <w:r>
        <w:rPr>
          <w:b/>
        </w:rPr>
        <w:t>[Pages 34–35]</w:t>
      </w:r>
    </w:p>
    <w:p>
      <w:r>
        <w:t xml:space="preserve">Regulation -, does not apply unequal conditions, does not eliminate competition - as it establishes minimum standards and does not obligate producer associations, nor does it create indispensable restrictions.  </w:t>
        <w:br/>
        <w:t xml:space="preserve">This group of behaviors is protected under Regulation EC 104/2000, of a sectoral nature, and therefore they are in accordance with the law and cannot be sanctioned or prohibited.  </w:t>
        <w:br/>
        <w:t xml:space="preserve">SIXTH: We now enter the analysis of the last group of behaviors related to agreements concerning production, which are adopted with the intervention of the Department of Fisheries and Maritime Affairs.  </w:t>
        <w:br/>
        <w:t xml:space="preserve">This behavior finds its support in Regulation EEC 104/2000, in the terms examined, as it consists solely of the planning of production, according to the provisions of Article 9.  </w:t>
        <w:br/>
        <w:t xml:space="preserve">However, in the case we are examining, there is a circumstance that is of special relevance and justifies the intervention of the Galician Administration when organizing the production of mussels, and its competence to urge producer associations to structure the production that is the subject of the behavior we are now examining. This circumstance is none other than the subjection of said production to administrative concession.  </w:t>
        <w:br/>
        <w:t xml:space="preserve">Indeed, the CNC in its Resolution declares: "The installation and operation of rafts is subject to administrative concession in accordance with the provisions of Law 11/2008, of December 3, on Fisheries in Galicia (amended by Law 1/2009, of June 15). Currently, practically no new raft concessions are granted, so the total number of rafts does not show significant increases year after year."  </w:t>
        <w:br/>
        <w:t xml:space="preserve">Article 58 of the aforementioned Law provides:  </w:t>
        <w:br/>
        <w:t xml:space="preserve">"Activity concessions will aim at the installation of rafts, cultivation lines, or cages in order to achieve optimal utilization of the productive potential of the maritime area. Other types of installations that may be located in this area may be determined by regulation."  </w:t>
        <w:br/>
        <w:t xml:space="preserve">The need for the concession is determined as it implies the exploitation of the maritime area, which by imperative of Article 132 of the Constitution is public domain.  </w:t>
        <w:br/>
        <w:t xml:space="preserve">Regarding the content of the concession, Article 59 states:  </w:t>
        <w:br/>
        <w:t xml:space="preserve">"1. The resolution granting the concession will express the holder's name, the type of establishment, the authorized species, the area, the duration, the causes for expiration, extinction, and revocation of the concession, and the technical and administrative conditions under which the activity is authorized.  </w:t>
        <w:br/>
        <w:t xml:space="preserve">2. Modifications or reforms to an authorized project, as well as any modification of the established conditions, will require authorization from the competent department in aquaculture in the manner determined by regulation.  </w:t>
        <w:br/>
        <w:t xml:space="preserve">3. The area of occupation of the maritime zone contemplated in the concession must be proportional to the space necessary for the exercise of the authorized activity."  </w:t>
        <w:br/>
        <w:t xml:space="preserve">It is therefore a productive sector with intense administrative intervention in its planning, establishment, and development, which must necessarily be reflected in the organization of production.  </w:t>
        <w:br/>
        <w:t xml:space="preserve">Thus, the behavior examined is not only protected by the EEC Regulation but also by the Administrative powers regarding the management and exploitation of the public maritime domain.  </w:t>
        <w:br/>
        <w:t xml:space="preserve">This behavior is also lawful and therefore cannot be sanctioned or prohibited.  </w:t>
        <w:br/>
        <w:t xml:space="preserve">SEVENTH: In my opinion, and for the reasons stated, the behaviors we are examining are in accordance with the law, and not only cannot be sanctioned but also cannot be prohibited; either because they are behaviors of horizontal cooperation among companies not prohibited by the rules of defense of free competition - the case of sales centers - or because they are behaviors carried out in the exercise of the powers recognized in Regulation EEC 104/2000, or because they reflect administrative actions in the field of exploitation of the public maritime domain.  </w:t>
        <w:br/>
        <w:t xml:space="preserve">I understand this approach to be applicable to the three appeals that the Chamber has had the opportunity to examine, which are appeals 309/2011, 299/2011, and 298/2011.  </w:t>
        <w:br/>
        <w:t xml:space="preserve">I therefore understand that the appeal should have been upheld with the annulment of the contested Resolution, and a declaration that the practice carried out and subject to the contested Resolution is in accordance with the law, and therefore cannot be sanctioned or prohibited.  </w:t>
        <w:br/>
        <w:t>PUBLICATION.- The previous Judgment was read and published by the Honorable Judge Rapporteur on this date, while the Sixth Section of the Administrative Litigation Chamber of the National Court was holding a Public Hearing.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