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https://www.cnmc.es/expedientes/s010908</w:t>
      </w:r>
    </w:p>
    <w:p>
      <w:r>
        <w:t>Pages translated : 10</w:t>
      </w:r>
    </w:p>
    <w:p/>
    <w:p>
      <w:r>
        <w:rPr>
          <w:b/>
        </w:rPr>
        <w:t>[Pages 1–3]</w:t>
      </w:r>
    </w:p>
    <w:p>
      <w:r>
        <w:t>RESOLUTION (File S/0109/08, SPANISH DENTAL ASSOCIATION)</w:t>
      </w:r>
    </w:p>
    <w:p>
      <w:r>
        <w:t>COUNCIL</w:t>
      </w:r>
    </w:p>
    <w:p>
      <w:r>
        <w:t xml:space="preserve">Mr. Luis Berenguer Fuster, President  </w:t>
        <w:br/>
        <w:t xml:space="preserve">Mr. Fernando Torremocha y García-Sáenz, Vice President  </w:t>
        <w:br/>
        <w:t xml:space="preserve">Mr. Emilio Conde Fernández-Oliva, Councilor  </w:t>
        <w:br/>
        <w:t xml:space="preserve">Mr. Miguel Cuerdo Mir, Councilor  </w:t>
        <w:br/>
        <w:t xml:space="preserve">Ms. Pilar Sánchez Núñez, Councilor  </w:t>
        <w:br/>
        <w:t xml:space="preserve">Mr. Julio Costas Comesaña, Councilor  </w:t>
        <w:br/>
        <w:t xml:space="preserve">Ms. María Jesús González López, Councilor  </w:t>
        <w:br/>
        <w:t>Ms. Inmaculada Gutiérrez Carrizo, Councilor</w:t>
      </w:r>
    </w:p>
    <w:p>
      <w:r>
        <w:t>In Madrid, on December 28, 2009</w:t>
      </w:r>
    </w:p>
    <w:p>
      <w:r>
        <w:t>The Council of the National Competition Commission - hereinafter, Council - with the composition already expressed and being Rapporteur Mr. Miguel Cuerdo Mir, has issued the following Resolution in File S/0109/08, SPANISH DENTAL ASSOCIATION, which arises from a complaint made by Mr. Alfonso Villa Vigil, president of the Official College of Dentists and Stomatologists of Spain, against the Spanish Dental Association, S.A. (hereinafter also ADESA), for alleged conduct contrary to Article 1 of Law 15/2007 of July 3 on the Defense of Competition (LDC), consisting of the establishment of minimum fees for clinics and dental medical specialists for the provision of dental services to private clients.</w:t>
      </w:r>
    </w:p>
    <w:p>
      <w:r>
        <w:t>BACKGROUND</w:t>
      </w:r>
    </w:p>
    <w:p>
      <w:r>
        <w:t>1. On October 24, 2008, Mr. Alfonso Villa Vigil, in his capacity as president of the Official College of Dentists and Stomatologists of Spain, filed a complaint against the Spanish Dental Association, S.A., before the National Competition Commission, for alleged conduct contrary to Article 1 LDC, consisting of establishing minimum prices that companies could charge their private clients.</w:t>
      </w:r>
    </w:p>
    <w:p>
      <w:r>
        <w:t>2. On November 3, 2008, the Investigation Directorate of the CNC (hereinafter DI) agreed to initiate sanction proceedings against ADESA for possible anti-competitive conduct prohibited by Article 1 of the LDC, informing the interested parties of this decision.</w:t>
      </w:r>
    </w:p>
    <w:p>
      <w:r>
        <w:t>3. In response to the initiation of the proceedings, on November 28, 2008, ADESA submitted a written statement of allegations denying the existence of minimum fees imposed on clinics and professionals for the provision of private services, arguing that the attached document presented in the complaint is a contract model without identification of parties and from which the reported facts cannot be deduced. It confirms that there is no obligation imposed on clinics or on dentists or stomatologists, who have full freedom to contract; for the accused, there are no minimum prices but rather fee schedules exclusively applicable to patients affiliated with the insurance companies contracted with ADESA. Furthermore, clinics and professionals do not have an exclusivity contract with ADESA.</w:t>
      </w:r>
    </w:p>
    <w:p>
      <w:r>
        <w:t>4. On December 1, 2008, a request for information was sent to ADESA in order to clarify the investigation. This request aimed to identify the company and understand its operation, requesting information regarding the model of professional service leasing, the list of clinics and professionals with whom it has contracted, and the validity of the contracts. A response was received from ADESA on December 18, 2008. It was necessary to send a second request for information on February 23, 2009, as the responses to the questions posed were not entirely clear. A response was received on March 11, 2009. A new request was necessary on April 15, reiterating the request for the company's bylaws, the list of insurance entities that ADESA claimed to attach, and the non-confidential versions of the documents for which confidentiality had been requested. Additionally, clarification was requested regarding the wording of point 9.3 of its letter of March 11, 2009, concerning whether the price for treatments not included in the fee schedules can be set below what is established therein. A copy of the contracts signed between ADESA and the insurance companies was also requested.</w:t>
      </w:r>
    </w:p>
    <w:p>
      <w:r>
        <w:t>5. On January 9, 2009, the DI sent a request for information to 15 clinics and dental professionals with contracts signed with ADESA, requesting information regarding their commercial relationships with ADESA and the fees charged to clients. Between April 22 and June 1, 2009, responses were received from the 15 clinics with the requested information, although in some cases further clarification was needed.</w:t>
      </w:r>
    </w:p>
    <w:p>
      <w:r>
        <w:t>6. On September 14, 2009, the DI submitted to the Council a Proposal Report in which it considers that "there is no infringement of Law 15/2007, of July 3, on the Defense of Competition, in the present file, which originated from the complaint filed by the Official College of Dentists and Stomatologists of Spain against ADESA." Furthermore, the DI communicates that, after the regulatory period, it has not received any allegations from the interested parties regarding this Proposal.</w:t>
      </w:r>
    </w:p>
    <w:p>
      <w:r>
        <w:t>In its legal assessment, the DI considers it necessary to point out that ADESA's conduct "is unilateral," in the sense that ADESA is not an association of companies or professionals and that the file has studied ADESA's behavior in relation to the prices charged to patients for dental services. Additionally, the DI understands that "it has not been proven that ADESA sets the prices that dentists or clinics contracting with dental insurance companies must charge." In this regard, ADESA acts as an intermediary between insurers and medical professionals who will provide their dental services. On one hand, it receives an economic compensation from the insurers and, on the other, it signs service leasing contracts with doctors or clinics for the provision of certain dental services in which the fee schedule previously established by the corresponding insurer for those services is accepted. Uninsured medical services are freely set by doctors and clinics.</w:t>
      </w:r>
    </w:p>
    <w:p>
      <w:r>
        <w:t>However, the DI recalls Resolutions 501/01 and 419/00 of the now-defunct Tribunal for the Defense of Competition to point out that it is not contrary to competition defense legislation for dentists to be free to participate in the medical panels of insurers and accept the prices set by those insurers for insured services. However, it must always guarantee the freedom to set prices for those uninsured services. Precisely in the analysis of these agreements between professionals and insurers is where the DI has not perceived "indications of infringement of Article 1 of the LDC by ADESA."</w:t>
      </w:r>
    </w:p>
    <w:p>
      <w:r>
        <w:t>7. The Council of the CNC deliberated and ruled on this resolution in its meeting on December 16, 2009.</w:t>
      </w:r>
    </w:p>
    <w:p>
      <w:r>
        <w:t xml:space="preserve">8. The interested parties are:  </w:t>
        <w:br/>
        <w:t xml:space="preserve">• Spanish Dental Association, S.A.  </w:t>
        <w:br/>
        <w:t>• General Council of Official Colleges of Dentists and Stomatologists of Spain.</w:t>
      </w:r>
    </w:p>
    <w:p>
      <w:r>
        <w:rPr>
          <w:b/>
        </w:rPr>
        <w:t>[Pages 4–6]</w:t>
      </w:r>
    </w:p>
    <w:p>
      <w:r>
        <w:t>PROVEN FACTS</w:t>
      </w:r>
    </w:p>
    <w:p>
      <w:r>
        <w:t>1. ADESA is a commercial company and as such, regulated by the Law on Public Limited Companies, consolidated text by Royal Legislative Decree 1564/1989 of December 22, and established in 1988. It conducts its activity by entering into contracts with medical insurance companies, with the aim that the insured individuals of these companies can receive the necessary dental treatments by visiting dental surgeons. These professionals or the clinics where they provide their services have agreements with ADESA, whose contract varies depending on the commercial legal form of the service provider. These professionals and clinics apply to the insured patients and the stipulated treatments the fee schedule that each insurance company determines. In this sense, ADESA is an intermediary between individuals and insurers, through agreements with the corresponding medical professionals. It conducts its business activity throughout the national territory. It has offices in Barcelona, Madrid, Portugal, Italy, and Poland. Its organizational structure consists of a board of shareholders, a sole administrator who represents it, and an operational management distributed across five departments responsible for carrying out the daily activities of the business.</w:t>
      </w:r>
    </w:p>
    <w:p>
      <w:r>
        <w:t>2. The General Council of Official Colleges of Dentists and Stomatologists of Spain is a public law corporation, based in Madrid, regulated by Law 2/1974, of February 13, on Professional Colleges. It groups all the Official Colleges of dentists and stomatologists in Spain. Among the functions legally conferred to it, it stands out for representing and defending the profession of dentist before the Administration, Institutions, Courts, Entities, and individuals within its territorial scope, in accordance with the provisions of Articles 9 and 5.g of Law 2/1974, on Professional Colleges.</w:t>
      </w:r>
    </w:p>
    <w:p>
      <w:r>
        <w:t>3. The dental insurances subscribed can be of different types. At least the following modalities exist:</w:t>
        <w:br/>
        <w:t>- Franchise modality: in which the insured pays a monthly premium that guarantees free coverage of certain basic services and pre-established prices (franchises) for the rest of the treatments. The service is provided by the professionals listed in the entity's catalog, freely chosen by the insured.</w:t>
        <w:br/>
        <w:t>- Reimbursement modality: the insured pay a periodic premium that entitles them to be reimbursed a certain percentage of the expenses incurred. The service is provided by any dentist in the market freely chosen.</w:t>
        <w:br/>
        <w:t>- Mixed modality: it is a combination of the two previous ones. The insured can choose to go to the professionals in the dental panel of the company, or they can go to others and receive reimbursement for part of the expenses.</w:t>
      </w:r>
    </w:p>
    <w:p>
      <w:r>
        <w:t>4. According to the documents from pages 172 to 181, ADESA enters into a contract with each of the medical insurance companies that allows the insured individuals of these companies to visit the dental surgeons who have a lease agreement with ADESA, either directly or through the corresponding clinics. As a result, the rates are set in advance by each insurer and are accepted by the medical professionals in the provision of the stipulated services to the insured. On the other hand, the dental surgeon can charge different rates for the provision of the same service depending on the company with which the patient is insured or when it concerns a private patient.</w:t>
      </w:r>
    </w:p>
    <w:p>
      <w:r>
        <w:t>5. The standard contract that ADESA had to establish with dental clinics in order to formalize its commercial relationship changed in 2008. In the first draft of the 2008 model of the "Lease Agreement for Professional Services," the following phrase was literally included at the end of clause five: "Under no circumstances may THE CLINIC offer a private price below the prices stipulated in the Fee Manual." This phrase was modified starting in November 2008 in a subsequent contract model, which states "Under no circumstances may THE CLINIC receive from the insured amounts different from those stipulated with ADESA and included in the current Fee Manual."</w:t>
      </w:r>
    </w:p>
    <w:p>
      <w:r>
        <w:t>6. Based on the response received in the DI, from independent medical professionals and clinics with dental medical services, all of them indicate that they freely set the price they charge for the services offered to private patients, which are the services not covered by a dental insurance policy.</w:t>
      </w:r>
    </w:p>
    <w:p>
      <w:r>
        <w:t>LEGAL GROUNDS</w:t>
      </w:r>
    </w:p>
    <w:p>
      <w:r>
        <w:t>FIRST. In the present file, the Council must determine whether ADESA has imposed minimum prices on dental professionals and clinics in their relationships with private clients, based on the prices stipulated for the provision of the same services to insured individuals of the companies with dental insurances contracted with ADESA, thereby violating Article 1 of the LDC, which in its literal wording establishes the prohibition of any agreement, decision or collective recommendation, or concerted or consciously parallel practice, that has as its object, produces or may produce the effect of preventing, distorting or restricting competition in all or in part of the national territory and, in particular, those that consist either in the direct or indirect setting of prices or other commercial or service conditions.</w:t>
      </w:r>
    </w:p>
    <w:p>
      <w:r>
        <w:t>As noted by the DI in its Proposal Report, the now-defunct Tribunal for the Defense of Competition in Resolutions R 501/01, Mutualidades/Asisa and R 419/00, Imeco-Caja Salud, referred to these dental service markets and did not observe competition issues when dentists were free to participate in the medical panel of the corresponding insurance entity, without being obliged to adhere to the company and accepting the rates set by it for insured clients, provided that the freedom of dentists to freely set and charge prices to their private clients was guaranteed. In this sense, it is a matter of assessing whether the relationships between agents at different levels of the production and distribution chain, which are concretized in this case in the contractual model of service leasing of ADESA, respect the principle of allowing freedom to set prices for medical professionals and clinics in all those cases where patients demand dental services without insurance coverage, taking into account that in this type of relationship, the doctrine and national jurisprudence cited, as well as community law, as evidenced in Article 4 of Regulation 2790/1999 on vertical restrictions, consider a priori serious any imposition of minimum prices from one to another.</w:t>
      </w:r>
    </w:p>
    <w:p>
      <w:r>
        <w:t>SECOND. For an adequate assessment of this file, the Council understands that ADESA's commercial activity is limited to the intermediation between dental health insurance companies and medical professionals, whether they are clinics or medical specialists. In this understanding, it must be assumed that ADESA's work can reduce the transaction costs of insurers while also enriching their medical panel, since ADESA negotiates on their behalf with many clinics and specialists, who, on the other hand, may attract significant demand by appearing in those medical panels published and disseminated by insurers among all their insured individuals.</w:t>
      </w:r>
    </w:p>
    <w:p>
      <w:r>
        <w:t>In this sense, it is to be expected that ADESA's work may improve the prices of insurance and the prices of dental medical services by reducing information and transaction costs and better leveraging the different economies of both parties as a result of that intermediation work. However, it is also true that ADESA, due to that same work and as communicated during the instruction phase to the DI, is an intermediary for a good number of insurance companies – some of them significant and with national presence – and this grants it not only a certain capacity to establish with medical specialists and dental clinics certain conditions and contractual clauses on behalf of the insurers but also a certain capacity to coordinate...</w:t>
      </w:r>
    </w:p>
    <w:p>
      <w:r>
        <w:rPr>
          <w:b/>
        </w:rPr>
        <w:t>[Pages 7–9]</w:t>
      </w:r>
    </w:p>
    <w:p>
      <w:r>
        <w:t>the behavior of the same towards these medical professionals and also towards their own insured individuals.</w:t>
      </w:r>
    </w:p>
    <w:p>
      <w:r>
        <w:t>Consequently, the Council understands that a certain way of understanding the economic activity of intermediation by ADESA, given its importance, may affect the conditions of competition, not only in the market for dental services but also in the dental insurance market. Indeed, it would not be desirable that, as a result of its intermediation activity, it favored and facilitated the establishment of equal and common conditions for the different insurers, especially in prices, but also in services, towards medical professionals and also towards the insured individuals. In this sense, its position in these markets and its vertical relationships with other operators cannot be an element that favors the commercial and pricing alignment of the insurance entities, as this would negatively affect the public interest. Therefore, the Council considers that this case and, in general, the activity of ADESA must be approached from this perspective, that is, observing that ADESA allows at all times for the formation of dental insurance prices to be done independently by each insurance company and that medical professionals can apply not only as many fees as there are insurance companies but also freely set their own prices when it comes to uninsured private services.</w:t>
      </w:r>
    </w:p>
    <w:p>
      <w:r>
        <w:t>THIRD. Therefore, based on this generic concern for the functioning of the referred markets, the Council must point out that in the specific case at hand, the model contract provided in the complaint literally stated:</w:t>
      </w:r>
    </w:p>
    <w:p>
      <w:r>
        <w:t>“5. Not to receive any amount from the insured when it comes to services without deductible (S/C) covered by the Entity's coverage. For other services, the amounts reflected in the 2008 FEE MANUAL, Edition 2007, which is an integral part of this contract, will be charged directly to the insured, and updates will be received by THE CLINIC from ADESA, including modifications, additions, or removals of Companies, whenever they occur. THE CLINIC will assume the risk of non-payment of its professional fees, with ADESA being completely excused from paying THE CLINIC any amount either for professional fees or for the cost of materials used. Under no circumstances may THE CLINIC offer a private price below the prices stipulated in the Fee Manual.”</w:t>
      </w:r>
    </w:p>
    <w:p>
      <w:r>
        <w:t>It is true that ADESA clarified to the DI that this restriction referred to treatments that, being included in the fees, would only apply to insured individuals who requested them without coverage or with some type of deductible. Consequently, according to ADESA, the clause was not drafted to condition the pricing of treatments by medical specialists and clinics with uninsured clients.</w:t>
      </w:r>
    </w:p>
    <w:p>
      <w:r>
        <w:t>Notwithstanding the clarification, the Council understands that a wording of these characteristics must be interpreted as a contractual restriction by ADESA in relation to the freedom to set prices by “the clinic” when it comes to private clients and that only that price charged to clients who do not have the corresponding insurance for dental care when they decide to use the services of the clinic or the dental surgeon can be understood as “private,” but also to insured clients who do not have coverage for certain dental services. This restriction is also more relevant from the perspective of vertical commercial relationships between medical specialists and an intermediary – ADESA – that brings together a significant part of the total insurance companies offering dental medical insurance in the Spanish market. From this perspective, the survival of the clause in its original wording would lead to thinking about a restriction of competition prohibited by Article 1 LDC.</w:t>
      </w:r>
    </w:p>
    <w:p>
      <w:r>
        <w:t>FOURTH. However, during the time ADESA has been in these dental service intermediation markets with insurance, observed through some of the service lease contracts it has been signing with clinics and dental medical specialists, the Council has been able to ascertain, through the investigation carried out by the DI, not only from the information provided by ADESA but also from the clinics and specialists from whom information was requested, that until 2008 and regarding the possible existence of minimum prices, the contracts signed by ADESA did not contain the type of restrictive clauses indicated in the Third Ground. In fact, the model contract that contained this wording corresponds to a new model contract for leasing services that, according to ADESA's statement regarding the literal wording of the clause, aimed to respond only to a specific situation of the relationships between the insured client and the specialist concerning the prices of certain treatments, when charging for a service below the price set by the Fees for insured services. In order to better clarify this clause, during the investigation phase before the DI, the accused already provided a type of contract in force in 2008 in which this wording was eliminated, stating in its allegations that it was done to “avoid possible misinterpretations.”</w:t>
      </w:r>
    </w:p>
    <w:p>
      <w:r>
        <w:t>On the other hand, the almost immediate elimination of the clause in that new model contract of 2008 has allowed it not to have any reflection in the relationships of ADESA with clinics and specialists and, except in one specific case (folios 214 to 216), which must be assumed corrected by the new contractual wording declared by ADESA, there is no other repercussion. But even in this case, the dental surgeon in question, at the request of the DI, states that he has full freedom to set prices for uninsured treatments.</w:t>
      </w:r>
    </w:p>
    <w:p>
      <w:r>
        <w:t>In addition to all this, the responses from clinics and specialists to the DI's request indicate that they have full freedom to set prices for treatments to private clients or for uninsured treatments, publicly disclosing their own price lists in all cases.</w:t>
      </w:r>
    </w:p>
    <w:p>
      <w:r>
        <w:t>Along with all this, the Council has been able to ascertain, according to the sample of clinics and specialists from whom such information was requested, that when comparing the price lists for dental treatments, those offered to “private” patients are very variable and higher than those of dental insurance. From this, it can be inferred that the natural market trend is not for private service prices to be cheaper nor for insured service prices to act as a minimum imposed. If specialists and clinics had founded economic incentives to set prices below those of the insurance, the restriction would at least act to equalize both, and this is not what is observed.</w:t>
      </w:r>
    </w:p>
    <w:p>
      <w:r>
        <w:t>In short, according to Article 53.1.c LDC, the Council considers that a restrictive practice of competition through the setting of minimum prices between ADESA and the clinics and specialist doctors providing dental services has not been proven.</w:t>
      </w:r>
    </w:p>
    <w:p>
      <w:r>
        <w:t>Therefore, in view of the cited provisions and the others of general application, the Council of the National Competition Commission</w:t>
      </w:r>
    </w:p>
    <w:p>
      <w:r>
        <w:t>HAS RESOLVED</w:t>
      </w:r>
    </w:p>
    <w:p>
      <w:r>
        <w:t>Single. To declare that the existence of conduct contrary to Article 1 of Law 15/2007, of August 3, on the Defense of Competition, in the sanctioning file initiated by the Investigation Directorate against the company ADESA as a result of the complaint filed by the Official College of Dentists and Stomatologists of Spain has not been proven.</w:t>
      </w:r>
    </w:p>
    <w:p>
      <w:r>
        <w:t>This Resolution shall be communicated to the Investigation Directorate, and notified to ADESA and the Official College of Dentists and Stomatologists of Spain, informing them that there is no administrative appeal against it, and that a contentious-administrative appeal may be filed before the National Court within two months from its notification.</w:t>
      </w:r>
    </w:p>
    <w:p>
      <w:r>
        <w:rPr>
          <w:b/>
        </w:rPr>
        <w:t>[Pages 10–10]</w:t>
      </w:r>
    </w:p>
    <w:p>
      <w:r>
        <w:t>NATIONAL COMPETITION COMMISSION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