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https://www.cnmc.es/expedientes/s011708</w:t>
      </w:r>
    </w:p>
    <w:p>
      <w:r>
        <w:t>Pages translated : 9</w:t>
      </w:r>
    </w:p>
    <w:p/>
    <w:p>
      <w:r>
        <w:rPr>
          <w:b/>
        </w:rPr>
        <w:t>[Pages 1–3]</w:t>
      </w:r>
    </w:p>
    <w:p>
      <w:r>
        <w:t xml:space="preserve">RESOLUTION  </w:t>
        <w:br/>
        <w:t xml:space="preserve">(Exp. S/117/2008 ITW LIMITED – SIPESA)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Ms. Inmaculada Gutiérrez Carrizo, Councilor</w:t>
      </w:r>
    </w:p>
    <w:p>
      <w:r>
        <w:t xml:space="preserve">In Madrid, on February 17, 2010  </w:t>
        <w:br/>
        <w:t>The Council of the National Competition Commission (the Council), with the composition expressed and being the Rapporteur Councilor Ms. María Jesús González López, has issued the following Resolution in the file S/117/2008 ITW LIMITED – SIPESA, which arises from the complaint filed by the companies FOILTEX, S.L.U. and PERPLUS, S.L.U., against the companies ITW LIMITED and SIPESA, S.A., for the alleged restrictive practices of competition prohibited by Articles 1 and 2 of Law 15/2007 of July 3 on Defense of Competition (LDC).</w:t>
      </w:r>
    </w:p>
    <w:p>
      <w:r>
        <w:t xml:space="preserve">BACKGROUND  </w:t>
        <w:br/>
        <w:t xml:space="preserve">1. On January 11, 2010, the Directorate of Investigation (DI) submitted to the Council, for resolution, a Report and proposal for the closure of the file S/117/2008 ITW LIMITED – SIPESA.  </w:t>
        <w:br/>
        <w:t xml:space="preserve">2. On November 7, 2008, a complaint was filed with the CNC by the companies FOILTEX, S.L.U. and PERPLUS, S.L.U., against the companies ITW LIMITED and SIPESA, S.A., for anti-competitive agreements contrary to and prohibited by Article 1 of Law 15/2007, of July 3 on Defense of Competition (LDC) and, of course, abuse of dominant position, prohibited by Article 2 of the same Law.  </w:t>
        <w:br/>
        <w:t xml:space="preserve">3. In June 2009, the complainant reiterates the complaint and the DI initiates a confidential inquiry in which it requests additional information from the complainant itself, its competitors, the sports club Real Madrid, and the accused company SIPESA.  </w:t>
        <w:br/>
        <w:t xml:space="preserve">4. According to the DI, the complainants are the companies FOILTEX, S.L.U. and PERPLUS, S.L.U. Both companies have XXX as the sole administrator who owns 100 percent of the shares. In addition to belonging to a single owner, these companies are vertically integrated, so that FOILTEX manufactures and distributes and PER-PLUS sells directly to the consumer.  </w:t>
        <w:br/>
        <w:t xml:space="preserve">FOILTEX, S.L.U., with registered office at C/ Plata, 47, 28890-Loeches, CIF B-82429093, provides services in the field of wholesale manufacturing and distribution of products intended for thermal printing (machinery, consumables), particularly transfers for printing. Part of its business is dedicated to transfers for sports kits, which is the segment of the transfer market where the reported practices occur. In the last three years, 23 percent of its revenue comes from this activity. The sale of these products takes place at the same point of sale as the replicas of the official jerseys. At this point of sale, the dorsal or transfer integrated with the name and number of the player is introduced into a thermal pressing machine for stamping. The corporate purpose registered in the Mercantile Registry is wholesale and retail trade with decoration systems for textiles, graphic systems for screen printing; hot stamping printing; corresponding machines and textiles; inks and consumables (NACE 4641).  </w:t>
        <w:br/>
        <w:t xml:space="preserve">PER-PLUS, with registered office at C/ Plata, 47, 28890-Loeches, CIF B-82929878, operates a chain of printing service stores for garments in the sports departments of El Corte Inglés. Its main activity consists of printing the names and numbers of the official kits of football clubs and national teams that are marketed in the center. The corporate purpose registered in the Mercantile Registry is the buying and selling, distribution, importation, exportation, creation of embroidery, stamping and printing, textile, sports, informational products, machines, and related materials (NACE 1330).  </w:t>
        <w:br/>
        <w:t xml:space="preserve">The accused are the company ITW Ltd. (successor of the company Cris Kay Internacional) and SIPESA, S.A.  </w:t>
        <w:br/>
        <w:t xml:space="preserve">ITW Ltd. (ITW), a British national company, registered in the United Kingdom with number 559693, with registered office at Admiral House, St. Leonard Road, Windsor, Berkshire SL4 3BL (United Kingdom).  </w:t>
        <w:br/>
        <w:t xml:space="preserve">ITW is a company dedicated to the distribution of ready-to-use transfers for thermal printing. Since 2003, its predecessor Cris Kay was designated by Real Madrid Football Club as the exclusive licensee of the official transfers of the mentioned Club for application in thermal printing. ITW distributes directly to large clients: Real Madrid stores and Decathlon. It also acts through local distributors, such as the complainant company FOILTEX, to whom it distributes the transfers for Real Madrid kits so that FOILTEX, in turn, distributes to its clients, among which is El Corte Inglés. One of the divisions of the ITW group is the company Sporting iD through which the transfers are marketed.  </w:t>
        <w:br/>
        <w:t xml:space="preserve">SIPESA, S.A., company with CIF A-08-671059 and registered office in Polígono Industrial Fonollar, Avda. de Andorra, 32, 08830-Sant Boi de Llobregat.  </w:t>
        <w:br/>
        <w:t xml:space="preserve">SIPESA is a direct competitor of the complainant FOILTEX in the market for the distribution of ready-to-use transfers for thermal printing. According to the complainant, SIPESA during the 2003/2004 season supplied numbers with the logo of the Professional Football League (LFP) to the clubs Barcelona, Mallorca, Español, Valencia, Atlético de Madrid, Real Sociedad, and Osasuna. In the 2004/2005 season, SIPESA became the Exclusive Official Licensee of the numbers of FC Barcelona, Mallorca, Español, Real Sociedad, Osasuna, and Valencia, in addition to maintaining the LFP logo. SIPESA is the licensee for Spain of the exclusive rights held by ITW.  </w:t>
        <w:br/>
        <w:t>5. The DI describes that the complainant, in addition to its activity as a wholesale distributor of products intended for thermal printing, had installed printing points for names and numbers of players, in the same places where the official replica jerseys of Real Madrid were sold. Since 1999, the complainant has operated a network of points of sale in the shopping centers of El Corte Inglés (through PER-PLUS), where, at the customer's request, it cut the number and name of the player and stamped it on the official jersey using the thermal pressing machine. This business model implied that the transfers were marketed directly at the point of sale and on demand, without being subject to any license or authorization from the club. In the last 3 years, this business represented 23 percent of its sales. Starting from the 2003/2004 season, Real Madrid FC began to market its own ready-to-print transfers in which they included the club's graphic brand. The marketing of these transfers corresponds to the company Cris Kay (predecessor of ITW Ltd) which has the licenses granted by Real Madrid. The complainant alleges that, although it is not stated in any contract, in 2003 it obtained a license for exclusive distribution in Spain of the transfers of Real Madrid.</w:t>
      </w:r>
    </w:p>
    <w:p>
      <w:r>
        <w:rPr>
          <w:b/>
        </w:rPr>
        <w:t>[Pages 4–6]</w:t>
      </w:r>
    </w:p>
    <w:p>
      <w:r>
        <w:t xml:space="preserve">6. In summary, the behaviors reported by FOILTEX are: 1) regarding ITW, unjustified delays and subsequent refusal to supply numbers and letters for football club jerseys; unexpected modification of designs and not allowing the return of stocks, and elimination of credit that FOILTEX had. All of this, in FOILTEX's opinion, would constitute an abuse of dominant position and a violation of Article 2 of the LDC; 2) agreement between ITW and SIPESA to designate the latter as the new distributor in Spain and expel FOILTEX from the market, which would constitute a violation of Article 1 of the LDC; and finally, 3) violation of Articles 1 and 2 by agreement to refuse supply to PERPLUS and attempts to displace and replace it at its point of sale at El Corte Inglés.  </w:t>
        <w:br/>
        <w:t xml:space="preserve">For the complainant, the market in which the conduct takes place is that of ready-to-press numbers for sports jersey replicas. The numbers are the player's numbers of a team and the name of the same.  </w:t>
        <w:br/>
        <w:t xml:space="preserve">Regarding this market definition, the complainant considers that SIPESA holds a dominant position, with 67.50 percent of the market for the distribution of transfers for printing on official replica jerseys, having obtained an exclusive license for all products licensed by ITW and also having that of other clubs such as FC Barcelona.  </w:t>
        <w:br/>
        <w:t xml:space="preserve">The granting of this license from ITW to SIPESA is considered a prohibited vertical restriction under Article 1 of the LDC, aimed at expelling it from the market by not being able to obtain the transfers directly from ITW, with the consequent 30% discount on the selling price, and having to acquire them from SIPESA at a higher price.  </w:t>
        <w:br/>
        <w:t xml:space="preserve">Notwithstanding the assessments and valuations made by the complainant, the DI finds in the exchanges of information with the accused parties sent by the complainant itself, that it refers to problems of participation in a possible counterfeiting, demands for stock withdrawal, and reiteration in payment delays that would underlie the refusal to supply and the elimination of credit.  </w:t>
        <w:br/>
        <w:t xml:space="preserve">7. In the confidential inquiry process, in the response dated July 20, 2009, from Real Madrid, to the DI's request for information regarding the management of the transfers, the club responds that the numbers and letters of the club are protected as designs and the shield as a registered trademark. That the company ITW, through its subsidiary Sporting iD, (in its capacity as licensee), supplies to the clubs' stores and to resellers through selected distributors, without any contract recognizing exclusivity to any distributor. It provides a trademark and design license contract, signed on November 4, 2005, between Cris Kay (predecessor of ITW) and Real Madrid FC, according to which:  </w:t>
        <w:br/>
        <w:t xml:space="preserve">- The ownership of the designs of the numbers and letters belongs to Real Madrid.  </w:t>
        <w:br/>
        <w:t xml:space="preserve">- Cris Kay is the licensee of these rights with an exclusive, worldwide license without the possibility of granting sublicenses.  </w:t>
        <w:br/>
        <w:t xml:space="preserve">- The duration of the contract is four years.  </w:t>
        <w:br/>
        <w:t xml:space="preserve">8. The DI defines the market in which the conduct takes place as the market for the distribution of ready-to-press transfers and states the following about it:  </w:t>
        <w:br/>
        <w:t xml:space="preserve">"The production of transfers does not present excessive technical barriers: it is sufficient to have a machine with a cutting plotter. And to print them, all that is needed is a press, since the transfers adhere by heat. For this reason, in some cases, there is not a very clear separation between manufacturing and distribution in this market. Thus, it is common for manufacturers to directly distribute the transfers, which are usually of two types:  </w:t>
        <w:br/>
        <w:t xml:space="preserve">a) Prefabricated transfers, also called 'catalog' transfers. This type of transfer is characterized by not requiring further elaboration or transformation. In turn, these transfers may have been manufactured:  </w:t>
        <w:br/>
        <w:t xml:space="preserve">• By the distributing company, which, after designing them, incorporates them into its catalog.  </w:t>
        <w:br/>
        <w:t xml:space="preserve">• By a third company, which holds the intellectual property rights over the designs and grants a license to the distributor for the marketing of said transfers. This category includes the numbers of the official replica jerseys that are the subject of this complaint. The marketing of this type of transfer presents some legal barriers arising from the need to have a license, as well as the possible existence of exclusive distribution agreements.  </w:t>
        <w:br/>
        <w:t xml:space="preserve">b) Transfers prepared at the customer's request, which is common for certain groups, for example, those who want a transfer with their company logo and name to identify their staff or for school uniforms, sports sponsors, etc. In this second case, the customer commissions the company to create a custom transfer.  </w:t>
        <w:br/>
        <w:t xml:space="preserve">Within this market, it is difficult to obtain exact data regarding the overall business volume, as well as the number of companies operating in the sector. The reason for this difficulty lies in the fact that it is a very fragmented market, with a multitude of small operators, where the barriers to entry are low as a small investment is required.  </w:t>
        <w:br/>
        <w:t>9. Notwithstanding the above, the DI has prepared a market share table with the information received from a number of companies operating in the transfer distribution sector in Spain. As the DI rightly points out in its report, this table is made with a representative sample of the companies in the sector, as it includes those identified by the complainant as its competitors, but does not include all the companies operating in the market, and therefore underestimates the size of the market and overestimates the shares of the companies.</w:t>
      </w:r>
    </w:p>
    <w:p>
      <w:r>
        <w:t xml:space="preserve">Billing for the distribution of transfers for thermal printing of the main Spanish companies. Source: DI  </w:t>
        <w:br/>
        <w:t xml:space="preserve">2006 2007 2008  </w:t>
        <w:br/>
        <w:t xml:space="preserve">Share Share Share  </w:t>
        <w:br/>
        <w:t xml:space="preserve">FOILTEX 5-10% 5-10% 5-10%  </w:t>
        <w:br/>
        <w:t xml:space="preserve">SIPESA 25-30% 30-35% 25-30%  </w:t>
        <w:br/>
        <w:t xml:space="preserve">DISTIBER 0-5% 0-5% 0-5%  </w:t>
        <w:br/>
        <w:t xml:space="preserve">FORNIMODA 10-15% 5-10% 0-5%  </w:t>
        <w:br/>
        <w:t xml:space="preserve">MONBLASON 0-5% 0-5% 0-5%  </w:t>
        <w:br/>
        <w:t xml:space="preserve">ESTAPÉ 0-5% 0-5% 0-5%  </w:t>
        <w:br/>
        <w:t xml:space="preserve">ANEYRON 0-5% 5-10% 10-15%  </w:t>
        <w:br/>
        <w:t xml:space="preserve">JOSÉ MANUEL BAENA 25-30% 30-35% 25-30%  </w:t>
        <w:br/>
        <w:t>SERMA &amp; DNT 10-15% 15-20% 15-20%</w:t>
      </w:r>
    </w:p>
    <w:p>
      <w:r>
        <w:t xml:space="preserve">Well, even under these conditions, the share of SIPESA calculated by the DI is less than 30%. It should be noted that we are dealing with a very fragmented market, with multiple operators and no barriers to entry, since it does not require a large investment. In the words of one of the operators, "any company, merchant, or store that owns a sublimation ink plotter and a simple press is capable of producing, marketing, and selling said transfer."  </w:t>
        <w:br/>
        <w:t xml:space="preserve">10. The Council of the CNC deliberated and issued this Resolution at its meeting on February 10, 2010.  </w:t>
        <w:br/>
        <w:t xml:space="preserve">LEGAL GROUNDS  </w:t>
        <w:br/>
        <w:t xml:space="preserve">FIRST.- Article 49.3 of the Competition Defense Law (LDC) provides that the Council of the National Competition Commission, at the proposal of the DI, may refrain from initiating proceedings arising from the alleged commission of the behaviors prohibited by Articles 1, 2, and 3 of this Law and archive the actions that have been carried out when it does not find indications of infringement of the LDC in the investigated facts.  </w:t>
        <w:br/>
        <w:t xml:space="preserve">Furthermore, Article 25.5 of the Competition Defense Regulation (RDC), approved by Royal Decree 261/2008, of February 22 (BOE 27.02.2008), provides that the decision not to initiate the procedure by the Council of the CNC, at the proposal of the DI, must be communicated to the complainant, indicating the reasons why the initiation of the procedure is not appropriate in accordance with the provisions of Article 49 of the LDC.  </w:t>
        <w:br/>
        <w:t>In this file, the DI proposes to the Council the non-initiation of the sanctioning procedure, as well as the archiving of the actions taken as a consequence...</w:t>
      </w:r>
    </w:p>
    <w:p>
      <w:r>
        <w:rPr>
          <w:b/>
        </w:rPr>
        <w:t>[Pages 7–9]</w:t>
      </w:r>
    </w:p>
    <w:p>
      <w:r>
        <w:t xml:space="preserve">of the complaint filed by FOILTEX against ITW and SIPESA for considering that there are no indications of infringement of the Competition Defense Law.  </w:t>
        <w:br/>
        <w:t xml:space="preserve">SECOND.- According to the complainant, we would be facing an alleged infringement of both Article 1 and Article 2 of the LDC. FOILTEX believes that there is a restrictive vertical agreement between ITW and SIPESA to expel them from the market and that, abusing their dominant position, ITW denies supply to FOILTEX and cuts its credit, while SIPESA does not supply PERPLUS stores at El Corte Inglés.  </w:t>
        <w:br/>
        <w:t xml:space="preserve">The purpose of the Council is therefore to resolve, based on the DI's report, whether the reported facts indicate an infringement of competition rules that would advise initiating sanctioning proceedings, or, on the contrary, if, as stated by the DI, there are no indications and it is appropriate to archive the proceedings.  </w:t>
        <w:br/>
        <w:t xml:space="preserve">Taking into account the reported infringements, it is necessary first to define the affected market to see the shares that the accused parties have in it and whether they hold a dominant position.  </w:t>
        <w:br/>
        <w:t xml:space="preserve">The complainant defines the relevant market as the "market for transfers for sports equipment" and even seems to suggest that there could be a narrower market for products licensed by Real Madrid. It is in this market definition where it claims that SIPESA has a dominant position by distributing, among others, the transfers of official replica jerseys of Real Madrid and Barcelona.  </w:t>
        <w:br/>
        <w:t xml:space="preserve">For its part, the DI defines the market in which the reported conduct occurs as "the distribution of transfers ready for thermal printing," and the Council agrees with this definition, as well as limiting it, for the sole purposes of this file, to the Spanish territory.  </w:t>
        <w:br/>
        <w:t xml:space="preserve">And as recorded in AH 8 and 9, this market for the distribution of transfers for printing is an easily accessible market, very fragmented, and without significant barriers to entry, in which no company can act independently.  </w:t>
        <w:br/>
        <w:t xml:space="preserve">Third.- The complainant considers the relationships between ITW and SIPESA to be contrary to Article 1.1 of the LDC. This article prohibits any agreement, decision, or collective recommendation, or concerted or consciously parallel practice, that has the object, produces, or may produce the effect of preventing, restricting, or distorting competition in all or part of the national market and, in particular, those that consist of: a) The direct or indirect fixing of prices or other commercial or service conditions; b) The limitation or control of production, distribution, technical development, or investments; c) the allocation of the market or sources of supply.  </w:t>
        <w:br/>
        <w:t xml:space="preserve">The relationship between ITW and SIPESA is a vertical relationship since the latter is the distributor in Spain of the transfers for which ITW holds licenses, among others, those of Real Madrid. Therefore, the regulations provided for this type of agreement must be applied, specifically Regulation 2790/1999 of the Commission, of December 22, 1999, concerning the application of paragraph 3 of Article 81 of the EC Treaty to certain categories of vertical agreements, which, although the conduct does not affect community exchanges, is applicable under Spanish regulations as provided by point 4 of Article 1 of Law 15/2007.  </w:t>
        <w:br/>
        <w:t xml:space="preserve">This community regulation exempts vertical agreements from the application of Article 81.1 of the TFEU and, therefore, from Article 1.1 of the LDC, with exceptions, where the supplier's market share does not exceed 30% and, in the case of exclusive supply vertical agreements, provided that the buyer's share is also below 30%.  </w:t>
        <w:br/>
        <w:t xml:space="preserve">Well, as analyzed by the DI and recorded in the proceedings carried out, neither ITW nor SIPESA exceed the 30% market share, since SIPESA's share, although close to 30% in AH No. 9, must be considered that it has not been calculated on the total market. Therefore, the agreement between ITW and SIPESA would be covered by the Regulation.  </w:t>
        <w:br/>
        <w:t xml:space="preserve">Notwithstanding the above, the DI notes that the information collected does not indicate that the agreements are exclusive, but rather that ITW, the exclusive manufacturer of Real Madrid transfers, distributes them through selected and non-exclusive distributors, which would not require compliance with the share limit by SIPESA.  </w:t>
        <w:br/>
        <w:t xml:space="preserve">Fourth.- The complainant also considers that there is an infringement of Article 2 of Law 15/2007, which establishes that, "1. The abusive exploitation by one or more companies of their dominant position in all or part of the national market is prohibited. 2. The abuse may consist, in particular, of: [ ] c) The unjustified refusal to satisfy demands for the purchase of products or the provision of services."  </w:t>
        <w:br/>
        <w:t xml:space="preserve">Therefore, to appreciate indications of infringement due to abuse, companies should enjoy a position in the market that allows them to behave independently of their competitors, their customers, and, ultimately, consumers, since the reported refusal of supply would only be prohibited by Competition Law if it is carried out from a position of dominance.  </w:t>
        <w:br/>
        <w:t xml:space="preserve">The complainant understands that the Real Madrid transfers that ITW produces exclusively are essential for competition and that SIPESA has a dominant position because 67.5 percent of the official replica jerseys sold in Spain correspond to Real Madrid and FC Barcelona, which it distributes.  </w:t>
        <w:br/>
        <w:t xml:space="preserve">We have already stated in the second FD that the complainant considered a very narrow market, limited to football transfers, and that in the market for the distribution of transfers ready for thermal printing, neither ITW nor SIPESA hold a dominant position, so it would not be necessary to proceed further with this reasoning.  </w:t>
        <w:br/>
        <w:t xml:space="preserve">Now, without prejudice to the fact that the basic premise for analyzing behaviors such as the reported refusal of supply is not met, since the companies do not have a dominant position, the Council shares the DI's assessment that the distribution of transfers for thermal printing of official football team jerseys cannot be considered an essential input whose deprivation determines the impossibility of competing for the company that suffers such a refusal.  </w:t>
        <w:br/>
        <w:t xml:space="preserve">In summary, the Council considers that the reported ITW and SIPESA have a share of less than 30% in the market for the distribution of transfers ready for thermal printing and that they do not enjoy a dominant position in it, so, not appreciating indications of infringement of Articles 1 and 2 of the LDC in the reported conduct, adopting the proposal of the Directorate of Investigation and taking into account the considerations recorded in the previous Foundations, concludes that in accordance with Article 49.3 of the same Law, it is not appropriate to initiate sanctioning proceedings and consequently agrees to archive the proceedings carried out by the DI in this file.  </w:t>
        <w:br/>
        <w:t xml:space="preserve">In view of the cited provisions and others of general application, the Council of the National Competition Commission,  </w:t>
        <w:br/>
        <w:t xml:space="preserve">RESOLVES  </w:t>
        <w:br/>
        <w:t xml:space="preserve">SOLE. Not to initiate sanctioning proceedings and to archive the proceedings followed by the Directorate of Investigation in relation to the conduct of ITW LIMITED and SIPESA, S.A., for not appreciating indications of infringement of Law 15/2007, of July 3, on Competition Defense.  </w:t>
        <w:br/>
        <w:t>Communicate this Resolution to the Directorate of Investigation, and notify the complainant and, where appropriate, the accused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