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https://www.cnmc.es/expedientes/s012508</w:t>
      </w:r>
    </w:p>
    <w:p>
      <w:r>
        <w:t>Pages translated : 7</w:t>
      </w:r>
    </w:p>
    <w:p/>
    <w:p>
      <w:r>
        <w:rPr>
          <w:b/>
        </w:rPr>
        <w:t>[Pages 1–3]</w:t>
      </w:r>
    </w:p>
    <w:p>
      <w:r>
        <w:t xml:space="preserve">JURISPRUDENCE  </w:t>
        <w:br/>
        <w:t xml:space="preserve">Roj: STS 1818/2014 - ECLI: ES:TS:2014:1818  </w:t>
        <w:br/>
        <w:t xml:space="preserve">Id Cendoj: 28079130032014100123  </w:t>
        <w:br/>
        <w:t xml:space="preserve">Body: Supreme Court. Administrative Litigation Chamber  </w:t>
        <w:br/>
        <w:t xml:space="preserve">Venue: Madrid  </w:t>
        <w:br/>
        <w:t xml:space="preserve">Section: 3  </w:t>
        <w:br/>
        <w:t xml:space="preserve">Date: 05/05/2014  </w:t>
        <w:br/>
        <w:t xml:space="preserve">Case Number: 433/2011  </w:t>
        <w:br/>
        <w:t xml:space="preserve">Resolution Number:  </w:t>
        <w:br/>
        <w:t xml:space="preserve">Procedure: CASSATION APPEAL  </w:t>
        <w:br/>
        <w:t xml:space="preserve">Rapporteur: MANUEL CAMPOS SANCHEZ-BORDONA  </w:t>
        <w:br/>
        <w:t xml:space="preserve">Type of Resolution: Judgment  </w:t>
        <w:br/>
        <w:t xml:space="preserve">Case Resolutions: SAN 3385/2010,  </w:t>
        <w:br/>
        <w:t xml:space="preserve">STS 1818/2014  </w:t>
        <w:br/>
        <w:t xml:space="preserve">JUDGMENT  </w:t>
        <w:br/>
        <w:t xml:space="preserve">In the Villa of Madrid, on the fifth of May two thousand fourteen.  </w:t>
        <w:br/>
        <w:t xml:space="preserve">Seen by the Administrative Litigation Chamber of the Supreme Court, constituted in its Third Section by the Judges indicated in the margin, the cassation appeal number 433/2011 filed by "ORTIZ VEHÍCULOS INDUSTRIALES, S.L." and "SCAORTIZ, S.A.", represented by the Attorney Dª. Isabel Campillo García, against the judgment issued on July 15, 2010, by the Sixth Section of the Administrative Litigation Chamber of the National Court in case number 505/2009, regarding a sanction in competition matters; the opposing party is the STATE ADMINISTRATION, represented by the State Attorney.  </w:t>
        <w:br/>
        <w:t xml:space="preserve">FACTUAL BACKGROUND  </w:t>
        <w:br/>
        <w:t xml:space="preserve">First.- "Ortiz Vehículos Industriales, S.L." and "Scaortiz, S.A." filed before the Administrative Litigation Chamber of the National Court the contentious-administrative appeal number 505/2009 against the resolution of the National Competition Commission dated June 26, 2009, which in file NUM000 Scania agreed: "Not to initiate sanctioning proceedings and to archive the proceedings followed by the Directorate of Investigation, considering that in the complaint filed by Mr. Benito, on behalf of Ortiz Vehículos Industriales, S.L. and Scaortiz, S.A., there are no indications of infringement of Article 1 of the Competition Defense Law."  </w:t>
        <w:br/>
        <w:t xml:space="preserve">Second.- In their writ of claim, dated January 20, 2010, the appellant entities alleged the facts and legal grounds they deemed appropriate and requested that a judgment be issued "in which, with the acceptance of the appeal, declares the contested resolution not in accordance with the law, requiring the CNC to initiate the corresponding sanctioning procedure or, subsidiarily, ordering the Directorate of Investigation to continue with the interrupted investigation proceedings prior to the contested resolution." Additionally, they requested the admission of evidence.  </w:t>
        <w:br/>
        <w:t xml:space="preserve">Third.- The State Attorney responded to the claim in writing dated February 26, 2010, in which he alleged the facts and legal reasoning he deemed pertinent and requested the Chamber to issue a judgment "by which the appeal is inadmissible due to lack of active legitimacy or, in any case, dismiss the appeal confirming in full the contested resolution for being in accordance with the law, with express imposition of costs on the claimant."  </w:t>
        <w:br/>
        <w:t xml:space="preserve">Fourth.- As the case was not admitted to evidence and the conclusion phase was completed by the representations of both parties, the Administrative Litigation Chamber, Sixth Section, of the National Court issued a judgment on July 15, 2010, the dispositive part of which is as follows: "WE RULE: That we must admit and dismiss, as we dismiss, the contentious-administrative appeal filed by the legal representation of Ortiz Vehículos Industriales S.L. and Scaortiz S.A. against the resolution issued by the National Competition Commission on June 23, 2009, described in the first legal basis of this judgment, which we confirm as being in accordance with the law. Without ordering the payment of costs."  </w:t>
        <w:br/>
        <w:t xml:space="preserve">Fifth.- On February 22, 2011, "Ortiz Vehículos Industriales, S.L." and "Scaortiz, S.A." filed before this Chamber the present cassation appeal number 433/2011 against the aforementioned judgment, under the following ground: violation of "Law 15/2007 (art. 24) and Commission Regulation 1400/2002 (art. 4), the latter belonging to Competition Law (this community-wide regulation is specific to the automotive sector)."  </w:t>
        <w:br/>
        <w:t xml:space="preserve">Sixth.- By writing dated December 20, 2011, the State Attorney opposed the appeal and requested its dismissal with the imposition of costs on the appellant.  </w:t>
        <w:br/>
        <w:t xml:space="preserve">Seventh.- By order dated January 20, 2014, the Honorable Mr. Judge D. Manuel Campos Sanchez-Bordona was appointed Rapporteur and the date for Voting and Judgment was set for April 29 of the following year, which took place.  </w:t>
        <w:br/>
        <w:t xml:space="preserve">Being the Rapporteur the Honorable Mr. D. Manuel Campos Sanchez-Bordona, Judge of the Chamber  </w:t>
        <w:br/>
        <w:t xml:space="preserve">LEGAL GROUNDS  </w:t>
        <w:br/>
        <w:t xml:space="preserve">First.- The judgment that is the subject of this cassation appeal, issued by the Administrative Litigation Chamber of the National Court on July 15, 2010, dismissed the contentious-administrative appeal filed by "Ortiz Vehículos Industriales, S.L." and "Scaortiz, S.A." against the resolution of the National Competition Commission dated June 26, 2009, which agreed not to initiate sanctioning proceedings and to archive the proceedings followed by the Directorate of Investigation after the complaint filed by them (file NUM000 Scania).  </w:t>
        <w:br/>
        <w:t xml:space="preserve">The two appellant companies marketed industrial vehicles and other products (spare parts, replacements, accessories) of the "Scania" brand in their respective areas of Spain as dealers of "Scania", distributed in our country by "Scania Hispania, S.A.". The legal relationships of both parties were regulated by the corresponding "dealer contracts" and "logistics operator appointment contracts" dated September 30, 2003, signed by mutual agreement by "Scania Hispania, S.A." and the two complaining companies. In the contracts, both parties expressly agreed to adopt the system of "qualitative and quantitative selective distribution" provided for in Regulation 1400/2002 of the Commission, dated July 31, 2002, relating to the application of paragraph 3 of Article 81 of the EC Treaty to certain categories of vertical agreements and concerted practices in the motor vehicle sector. Both parties expressly recognized that their contractual conditions complied with said Regulation.  </w:t>
        <w:br/>
        <w:t xml:space="preserve">"Scania Hispania, S.A." subsequently decided to terminate its commercial relationships with the two complainants, sending the appropriate notice on April 6, 2005, two years in advance. In it, it primarily invoked clauses 1.4.a) and 1.3.a) of the respective contracts (dealer and logistics operator appointment) relating to their duration, under which either party was allowed to "conclude" the contractual relationships "while observing a prior notification period of twenty-four months." In a subsequent communication (dated November 27, 2006), "Scania Hispania, S.A." reproached the two complaining companies for "persisting" in the "essential" breach of contractual obligations since both were conducting "sales operations of spare parts to resellers who are not part of the authorized reseller structure of Scania."  </w:t>
        <w:br/>
        <w:t xml:space="preserve">As reflected in the judgment of the instance by transcribing part of the administrative resolution, the complaining companies of "Scania Hispania, S.A." accused it of "terminating the contracts that bind them to the defendant, breaching clause 1.1.c) of the logistics operator contract, which establishes that it will attend to all orders from Scania made by authorized dealers and workshops and by independent workshops." The complainants considered that the termination of the contract was contrary to Article 4.1.i) of Regulation 1400/2002 and "to question 81 of its Explanatory Guide."  </w:t>
        <w:br/>
        <w:t xml:space="preserve">Second.- The court of instance, once the objection of inadmissibility (due to lack of legitimacy of the claimants) raised by the State Attorney was rejected, reproduced in the third legal basis of the judgment the most relevant aspects of the act adopted by the National Competition Commission, in the following terms:  </w:t>
        <w:br/>
        <w:t xml:space="preserve">"[...] The agreements and concerted practices in the automotive sector are regulated by Regulation (EC) 1400/2002, which arises to strengthen competition in the markets for the distribution of new motor vehicles and the provision of after-sales services, aiming to achieve the objective of maintaining and strengthening the competitive position of independent repair shops, expanding consumer choice by allowing them to choose between alternative providers, independent workshops, and those authorized by the manufacturer. The Explanatory Guide to Regulation 1400/2002 indicates that the obligation to carry out repairs and maintenance of a vehicle only within the authorized network would violate the consumer's right to choose an independent workshop and would prevent these repair shops from effectively competing with the authorized network. Therefore, it considers as a serious restriction of competition the possibility that vehicle suppliers could attempt to prevent authorized repair shops from selling original spare parts to independent repair shops.  </w:t>
        <w:br/>
        <w:t xml:space="preserve">[...] The complaining companies of Scania accuse it of terminating the contracts that bind them to the defendant, breaching clause 1.1.c) of the logistics operator contract, which establishes that it will attend to all orders from Scania made by authorized dealers and workshops and by independent workshops and consider that this contravenes Article 4.1.i) of Regulation 1400/2002 and question 81 of its Explanatory Guide. For the behavior to be considered contrary to competition regulations, it is necessary that the contract between the parties and/or the actions of the accused company are not in accordance with Regulation 1400/2002, in such a way that it would prevent the establishment of competition between authorized and independent workshops and the expansion of consumer choice possibilities. From the information gathered, the DI indicates the following:  </w:t>
        <w:br/>
        <w:t xml:space="preserve">4.1) Regarding the manner of termination of the dealer and logistics operator contracts by Scania with the complaining companies, derived from their own contractual relationships, the following can be said:  </w:t>
        <w:br/>
        <w:t xml:space="preserve">4.1.1) The contracts of Scania with dealers and logistics operators are indefinite in nature. Furthermore, as indicated by clause 1.4.a) of the dealer contract (folio 466), and clause 1.3.a) of the logistics operator contract (folio 499), the contract 'may be concluded by either party at the end of any month, in accordance with the provisions of Regulation (1400/2002), by certified letter stating the cause and while observing a notification period of twenty-four months.'  </w:t>
        <w:br/>
        <w:t xml:space="preserve">4.1.2) Regulation 1400/2002 establishes in its articles 3.4 and 3.5 b) that: '...the supplier wishing to terminate an agreement must send a written notice of termination, detailing the objective and transparent reasons for the termination' and that 'in the case of an agreement for an indefinite period, the notice for the ordinary termination of the agreement must be at least two years.' This is what Scania did, by notifying, on April 6, 2005, two years in advance, the termination of its relationship with the complainants and specifying that one of the causes for termination, the same one for which it would later accuse the complainants on November 27, 2006, was that they 'were conducting sales operations of spare parts to resellers who were not part of the authorized reseller structure of Scania' (folio 191).  </w:t>
        <w:br/>
        <w:t xml:space="preserve">Therefore, it does not seem to be proven that Scania has done anything other than apply the possibilities of action that the internal logic of the contracts signed with its dealers and the legal framework in which they were signed allowed, regarding their termination.  </w:t>
        <w:br/>
        <w:t xml:space="preserve">4.2) Regarding the cause of termination of the contracts by Scania, from the perspective of Regulation 1400/2002.  </w:t>
        <w:br/>
        <w:t xml:space="preserve">4.2.1) Question 81 of the Explanatory Guide of the Regulation states as a serious restriction of competition that a vehicle supplier attempts to prevent an authorized repairer from selling original spare parts to independent repair shops.  </w:t>
        <w:br/>
        <w:t xml:space="preserve">On the other hand, Article 4.1.i) of Regulation 1400/2002 establishes that 'The exemption shall not apply to vertical agreements which, directly or indirectly, alone or in combination with other factors under the control of the parties, have as their object: (...) i) the restriction of sales of spare parts for motor vehicles by members of a selective distribution system to independent repair workshops using these spare parts for the repair and maintenance of a motor vehicle.'  </w:t>
        <w:br/>
        <w:t>However, the defendant, as the claimants cite (folio 2), never mentions independent workshops in its notice letter, but terminates the contracts for 'conducting commercial operations for the benefit of unauthorized third-party resellers,' in which it acts in accordance with clause 1.5.g) of the dealer contract (folio 467), which prohibits 'the sale of spare parts to resellers outside the network,' and whose violation constitutes grounds for termination of the contract. This same clause of the contract between the parties establishes, as an exception to this prohibition, the sale of spare parts to independent workshops when intended for repair.</w:t>
      </w:r>
    </w:p>
    <w:p>
      <w:r>
        <w:rPr>
          <w:b/>
        </w:rPr>
        <w:t>[Pages 4–6]</w:t>
      </w:r>
    </w:p>
    <w:p>
      <w:r>
        <w:t xml:space="preserve">JURISPRUDENCE  </w:t>
        <w:br/>
        <w:t xml:space="preserve">4.2.2) In the restriction of sales to resellers outside the authorized network, Scania is covered by Regulation 1400/2002, which in its article 4.1.b. iii) specifies: iii) 'The exemption shall apply to the restriction of sales of new vehicles and spare parts by members of a selective distribution system to unauthorized dealers in markets where selective distribution is practiced,...'.  </w:t>
        <w:br/>
        <w:t xml:space="preserve">From here, it cannot be said that in Scania's actions, related to the termination of the dealership contract, there are indications contrary to competition arising from the breach of the dealership contract that bound it with the plaintiffs, or from Regulation 1400/2002, both regarding the termination procedure and the term thereof, as well as the cause of the termination.  </w:t>
        <w:br/>
        <w:t xml:space="preserve">Consequently, it is also not possible to speak of the existence of indications of violation of article 1 of the Competition Defense Law.  </w:t>
        <w:br/>
        <w:t xml:space="preserve">4.3) The disagreement between the three companies did not occur at the time of contract termination, nor during the two years of the notice period, during which the plaintiffs had time to apply the contracts and seek the mediation of a third party to resolve the lack of agreement, as both the contracts signed with Scania and Regulation (EC) 1400/2002 provide.  </w:t>
        <w:br/>
        <w:t xml:space="preserve">If they did not do so, it is because they were conducting a series of negotiations regarding the signing of a Letter of Intent. It is only later, as a result of the difference in criteria regarding asset valuation, that commercial discrepancies arise that determine the definitive termination of the contracts. These discrepancies are of a commercial nature and, in any case, private, without affecting the general interest, and should not be resolved before the National Competition Commission.  </w:t>
        <w:br/>
        <w:t xml:space="preserve">Therefore, in accordance with the provisions of the aforementioned article 49.3 of Law 15/2007, of July 3, on Competition Defense, the DI proposes and the Council assumes, the non-initiation of the sanctioning procedure, as well as the filing of the proceedings followed as a result of the complaint filed, considering that there are no indications of violation of article 1 of the LCD.  </w:t>
        <w:br/>
        <w:t xml:space="preserve">Third.- Presented in these terms, the content of the administrative act subject to litigation, the Chamber of the National Court rejected the allegations of the plaintiff companies with the following reasoning:  </w:t>
        <w:br/>
        <w:t xml:space="preserve">"[...] In response to these arguments, the plaintiff asserts that in the notice letter of the contractual resolution 'of the four dense paragraphs that make up the letter, there is only one line of true importance because it was actually the only reason for the termination of the contract. Specifically, it is found at the end of the second paragraph and is as follows: '(iii) the carrying out of commercial operations for the benefit of unauthorized third-party resellers'. And it insists that the practice of trading with independent operators is not prohibited in the contract, although it acknowledges having 'conducted operations with independent workshops and other operators that use them in repairs'. It analyzes the documentation collected by the administrative authority within the framework of the reserved information, comments on Scania's responses, especially regarding the concept of independent operator, but in the opinion of this Chamber, it does not provide reasons why the contested resolution is contrary to law.  </w:t>
        <w:br/>
        <w:t xml:space="preserve">The ratio decidendi of the Competition Defense authority is that for the reported action to be indicatively contrary to Law 15/2007, the contracts would have to be contrary to Regulation 1400/2002, because they would prevent free competition between authorized and independent workshops. The CNC concludes that in this case, Scania acted by terminating the contract because the plaintiff was selling spare parts not to workshops but to resellers outside the authorized network, and the corresponding restriction is covered by art. 4.1.b.iii of Regulation 1400/2002.  </w:t>
        <w:br/>
        <w:t xml:space="preserve">The judicial control of this Court does not extend to the validity or invalidity of the contracts, nor to the consequences of their termination, but only to the review of the administrative act, which in light of the above must be concluded as being in accordance with the law. From what has been stated, the dismissal of the present appeal and the confirmation of the contested administrative act results."  </w:t>
        <w:br/>
        <w:t xml:space="preserve">Fourth.- In its sole ground for cassation, the appellant companies criticize the alleged violation of "Law 15/2007 (art. 24) and Commission Regulation 1400/2002 (art. 4)".  </w:t>
        <w:br/>
        <w:t xml:space="preserve">The ground is poorly constructed, both from a formal and substantive perspective. Firstly, it does not accurately identify the national rules allegedly infringed (nor does it express the procedural route used, which we must understand, supplementing the omission, is that provided for in article 88.1.d) of the Jurisdictional Law). The reference made to article 24 of Law 15/2007, on Competition Defense, is not sufficient to substantiate the ground as that provision merely lists certain functions of the National Competition Commission (those of instruction, resolution, and arbitration), functions that obviously that Commission has not exceeded by resolving unfavorably a complaint.  </w:t>
        <w:br/>
        <w:t xml:space="preserve">In the hypothesis that the National Competition Commission could have misinterpreted or improperly applied any of the substantive provisions of Law 15/2007, such conduct would constitute a violation of that provision and not of the aforementioned article 24. And the same must be said regarding the eventual violation of the articles that specifically regulate the sanctioning procedure concerning prohibited conduct (articles 49 to 54). Finally, if what the defense of the appellants intended to reproach the lower court was an improper application of article 1 of Law 15/2007 (which typifies the modalities of collusive conduct), it should have clearly specified it, which it does not do when referring to article 1 "of the Unfair Competition Law".  </w:t>
        <w:br/>
        <w:t xml:space="preserve">Moreover, the appellant confuses article 1 of Law 15/2007 with the corresponding one of Law 3/1991, of January 10, on Unfair Competition, whose article 1 states what the objective of the prohibition of acts of unfair competition is. Article 1 of Law 3/1991 is impossible to apply to the case since the complaining companies are not competitors of the complained party, but are linked by a relationship of dealers and logistics operators of the latter, in whose distribution network they were integrated. It is possible, however, that this is an error, but the fact is that the mention of the "Unfair Competition Law" already appeared in the final part of the complaint (page 17).  </w:t>
        <w:br/>
        <w:t xml:space="preserve">In any case, there is no analysis in the development of the cassation ground, in strictly legal terms, of article 1 of Law 15/2007 (it does not even identify which of its sections and subsections would have been infringed) for the purposes of subsuming the proven facts within it. The exposition of the ground is limited to disagreeing either with the interpretation of the contracts that bound the complainants and the complained party or to emphasizing the differences between the investigative and instructional tasks of the file (which, in its opinion, were "impeccable") and the subsequent proposal of the Director of Investigation, adopted by the Council of the National Competition Commission, a proposal that it describes as "frustrating and inconsistent with the previous investigative work".  </w:t>
        <w:br/>
        <w:t xml:space="preserve">Its criticism of the aforementioned Commission is, in summary, for having archived the file without having carried "to the end" the investigation.  </w:t>
        <w:br/>
        <w:t xml:space="preserve">Presented in these terms, the part of the cassation ground that relies on the alleged violation of either article 24 or article 1 of Law 14/2007 (if the latter was intended to be referred to by the appellant) cannot be accepted.  </w:t>
        <w:br/>
        <w:t xml:space="preserve">Fifth.- As for the part of the ground that cites a provision of Regulation (EC) number 1400/2002 in support, this category exemption regulation excludes from the prohibited collusive practices (related in section 1 of article 81 of the Treaty) certain vertical agreements when they refer to the conditions under which the parties may buy, sell or resell new motor vehicles, spare parts for motor vehicles, or repair and maintenance services for the same.  </w:t>
        <w:br/>
        <w:t xml:space="preserve">However, the exemption does not apply to those vertical agreements that, directly or indirectly, by themselves or in combination with other factors under the control of the parties, impose certain particularly severe restrictions. Among these latter are (article 4.1.b) the restriction of the territory in which the distributor or repair workshop may sell the contractual goods or services, or of the customers to whom they may sell them. Nevertheless, the exemption is "recovered" (the agreement, therefore, ceases to be unlawful) when such restriction -territorial or subjective- applies to the sales of new motor vehicles and spare parts carried out by members of a "selective distribution" system. Consequently, contracts through which members of such selective distribution systems commit not to sell their products to "unauthorized distributors in markets where selective distribution is practiced" are not considered prohibited agreements.  </w:t>
        <w:br/>
        <w:t xml:space="preserve">This exemption applicable to selective distribution networks is established "without prejudice to the provisions of letter i)" of the same article and section (4.1) of the Regulation, rules invoked by the appellants. And in the cited letter i), the "restriction of the sales of spare parts for motor vehicles by members of a selective distribution system to independent repair workshops that use these spare parts for the repair and maintenance of a motor vehicle" is prohibited.  </w:t>
        <w:br/>
        <w:t xml:space="preserve">Sixth.- It has not been disputed that the contracts signed between "Scania Hispania, S.A." and the complaining companies adhered, in all their clauses, to Regulation 1400/2002. The aforementioned companies specifically committed to "[...] not sell to resellers who do not hold the status of a member of the authorized distributor network of the Scania brand, except for the sale of spare parts to independent workshops when these are intended for their repair of Scania vehicles." This is stated in the clause corresponding to the "limitations on active and passive sales" (clause 1.5.g of the dealership contract) and in similar terms in clause number 1.1.c) of the logistics operator contract.  </w:t>
        <w:br/>
        <w:t xml:space="preserve">The only object of procedural debate centered on whether the unilateral termination of the contract agreed by "Scania Hispania, S.A." was due to the fact that the two dealerships had resold spare parts to "independent repair workshops" (plaintiffs' thesis) or, on the contrary, to "resellers who are not part of the structure of authorized resellers by Scania" (thesis of "Scania Hispania, S.A.").  </w:t>
        <w:br/>
        <w:t xml:space="preserve">The controversy regarding the breach was thus summarized in a matter more of fact than of law, ultimately resolved by the lower court -and previously by the National Competition Commission- in the sense that the plaintiffs had not only sold spare parts to independent workshops (which was permitted by both the dealership contract and Regulation 1400/2002) but also to resellers outside the selective distribution network. This conclusion regarding a fact in dispute must be maintained in cassation, following the doctrine of this Chamber which -except in extreme cases of irrationality or manifest error- excludes factual issues from cassation debate. This is even more so since in the lower court the evidentiary period was not opened, which the plaintiff consented to, and it has not specified with due precision what essential evidentiary diligences the National Competition Commission should have carried out, in addition to those already contained in the three volumes of administrative proceedings.  </w:t>
        <w:br/>
        <w:t xml:space="preserve">Seventh.- There is another additional consideration that cannot be overlooked and that corroborates the appropriateness of filing the proceedings initiated after the complaint. The duration regime of the dealership contracts or the appointment of a logistics operator provided for in the agreements signed by the parties allowed either of them to terminate their contractual relationships "at the end of each month" with the only requirement of giving a twenty-four-month notice. This means that Scania -even if the breaches of obligations referred to had not been proven- could terminate its commercial relationships with the two dealerships integrated into its selective distribution network in the manner it did (it respected the notice) without such conduct being contrary to the regulatory norms of competition defense.  </w:t>
        <w:br/>
        <w:t xml:space="preserve">Neither in the legal grounds of the complaint nor in those of the document initiating the present appeal was (or is) due attention paid to this circumstance, which the National Competition Commission highlighted by stating that "Scania Hispania, S.A." could legitimately terminate its contractual relationships with its dealerships simply by giving them a twenty-four-month notice, that is, without expressing a cause based on alleged breaches. A unilateral termination clause that was covered by article 3 of Regulation 1400/2002 and whose application to the case at hand was sufficient to legitimize the conduct of the complained party.  </w:t>
        <w:br/>
        <w:t xml:space="preserve">Insofar as both article 1 of Law 14/2007 and its corresponding one of the EC Treaty (former article 81, section 1) typify bilateral or multilateral collusive conduct (agreements between companies, concerted practices), the early termination of a contract by the will of one of the signatory parties in accordance with the regulatory clauses of its temporal effectiveness, which also respect Regulation 1400/2002, in addition to not constituting in itself an "agreement" between companies but merely a unilateral decision, could not be sanctioned by the competition authorities based on those provisions. The National Competition Commission, therefore, acted correctly in archiving the complaint without the need to undertake further investigative diligences, as the sentencing court well resolved.  </w:t>
        <w:br/>
        <w:t xml:space="preserve">All of this, of course -and this is emphasized with equal accuracy by the lower court- is aside from the consequences that the conduct of both contracting parties may have in the purely private, commercial order, whose differences in that aspect correspond to be resolved by the civil jurisdiction courts.  </w:t>
        <w:br/>
        <w:t xml:space="preserve">Eighth.- Therefore, the dismissal of the present cassation appeal is appropriate, and in accordance with the provisions of article 139.2 of the Jurisdiction Law, the imposition of the costs of this cassation appeal on the appellant party.  </w:t>
        <w:br/>
        <w:t xml:space="preserve">According to section three of said article 139, the imposition of costs may be "in full, to a part of them, or up to a maximum amount". The Chamber considers it appropriate in this case to limit the amount that, for all the concepts listed in article 241.1 of the Civil Procedure Law, must be paid to the opposing party by the party condemned to pay costs, to a maximum amount of four thousand euros.  </w:t>
        <w:br/>
        <w:t xml:space="preserve">For the foregoing, in the name of the King and by the authority conferred by the Spanish people  </w:t>
        <w:br/>
        <w:t xml:space="preserve">WE DECREE  </w:t>
        <w:br/>
        <w:t xml:space="preserve">First.- To dismiss cassation appeal number 433/2011 filed by "Ortiz Vehículos Industriales, S.L." and "Scaortiz, S.A." against the judgment issued by the Administrative Litigation Chamber, Section Six, of the National Court on July 15, 2010, in appeal number 505 of 2009.  </w:t>
        <w:br/>
        <w:t>Second.- We impose on the appellant party the costs of its appeal in the terms specified in the last of the grounds of the judgment.</w:t>
      </w:r>
    </w:p>
    <w:p>
      <w:r>
        <w:rPr>
          <w:b/>
        </w:rPr>
        <w:t>[Pages 7–7]</w:t>
      </w:r>
    </w:p>
    <w:p>
      <w:r>
        <w:t xml:space="preserve">JURISPRUDENCE  </w:t>
        <w:br/>
        <w:t>Thus, by this our judgment, which shall be inserted in the Legislative Collection, we pronounce, order, and sign: Pedro Jose Yague Gil.- Manuel Campos Sanchez-Bordona.- Eduardo Espin Templado.- Jose Manuel Bandres Sanchez-Cruzat.- Maria Isabel Perello Domenech.- Signed. PUBLICATION.- The previous judgment was read and published by the Honorable Mr. Magistrate D. Manuel Campos Sanchez-Bordona, Rapporteur who has been in the proceedings of the present case, with the Third Section of the Contentious-Administrative Chamber of the Supreme Court constituted in public hearing on the date hereof, which I certify as Secretary thereof.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