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https://www.cnmc.es/expedientes/s013609</w:t>
      </w:r>
    </w:p>
    <w:p>
      <w:r>
        <w:t>Pages translated : 9</w:t>
      </w:r>
    </w:p>
    <w:p/>
    <w:p>
      <w:r>
        <w:rPr>
          <w:b/>
        </w:rPr>
        <w:t>[Pages 1–3]</w:t>
      </w:r>
    </w:p>
    <w:p>
      <w:r>
        <w:t>NATIONAL COMPETITION COMMISSION</w:t>
      </w:r>
    </w:p>
    <w:p>
      <w:r>
        <w:t>Resolution (S/0136/09, GENERAL COUNCIL OF THE JUDICIARY)</w:t>
      </w:r>
    </w:p>
    <w:p>
      <w:r>
        <w:t>COUNCIL</w:t>
      </w:r>
    </w:p>
    <w:p>
      <w: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Ms. Inmaculada Gutiérrez Carrizo, Councilor</w:t>
      </w:r>
    </w:p>
    <w:p>
      <w:r>
        <w:t>In Madrid, on August 17, 2009</w:t>
      </w:r>
    </w:p>
    <w:p>
      <w:r>
        <w:t>On February 11, 2009, a complaint was received at the National Competition Commission (CNC) from Mr. Luis Miguel García-Longoria García, representing the Association of Expert Collaborators with the Administration of Justice of the Community of Madrid (APAJCM), requesting that appropriate decisions be made so that Article 341 of the Civil Procedure Act (LEC) and especially the Instructions and agreements of the General Council of the Judiciary (CGPJ) in application of said article do not establish preferences in favor of Professional Associations for the judicial appointment of experts, and that these Associations should be on the same level of equality as similar associations and entities, and requests that the Instructions of the CGPJ be rendered ineffective so that experts meeting the legal requirements are appointed judicially without the prevalence of membership, especially when it is not mandatory. Additionally, he requests the challenge of the Instructions and protocols issued by the CGPJ, in accordance with the provisions of Article 12.3 of the Competition Defense Act (LDC).</w:t>
      </w:r>
    </w:p>
    <w:p>
      <w:r>
        <w:t>NATIONAL COMPETITION COMMISSION</w:t>
      </w:r>
    </w:p>
    <w:p>
      <w:r>
        <w:t>STATEMENT OF FACTS</w:t>
      </w:r>
    </w:p>
    <w:p>
      <w:r>
        <w:t>1. On February 11, 2009, the APAJCM requests that Article 341 of the Civil Procedure Act and the Instructions and agreements of the CGPJ do not establish preferences in favor of Professional Associations for the judicial appointment of experts, and that these Associations should be on an equal footing with similar associations and entities, apart from the fact that the Instructions should be rendered ineffective so that experts meeting the legal requirements are appointed without the prevalence of membership when it is not mandatory, and that the Instructions and Protocols issued by said Council are challenged.</w:t>
      </w:r>
    </w:p>
    <w:p>
      <w:r>
        <w:t>2. On February 25, 2009, the Investigation Directorate (DI) required, in order to determine the application of Article 1 of Law 1/2002, in relation to the state or autonomous nature of the complaint, that the APAJCM rectify the information indicating whether the complained party was the CGPJ and/or the cited Professional Associations. On March 4, 2009, a response was received stating that the complained party is the CGPJ.</w:t>
      </w:r>
    </w:p>
    <w:p>
      <w:r>
        <w:t>3. On March 6, 2009, a complaint was received from Mr. Miguel Ángel García-Longoria Serrano, representing the Association of Expert Collaborators with the Administration of Justice of the Valencian Community, making a similar claim to that of the complainant and adhering to it, stating that incidents related to the facts have occurred in their geographical area. Similarly, on March 11, 2009, in order to determine again the application of Article 1 of Law 1/2002, the state or autonomous nature of the complaint, as well as whether it should be accumulated to the ongoing file, the Valencian Association was requested to rectify the information regarding the object and facts of the complaint. On March 24, 2009, their response was received clarifying that the complained party is the CGPJ and requesting their adherence to the complaint.</w:t>
      </w:r>
    </w:p>
    <w:p>
      <w:r>
        <w:t>4. On March 23, 2009, a letter was received from Mr. Rafael Orellana de Castro, representing the Catalan Association of Judicial and Forensic Experts Collaborating with the Administration of Justice, in which he makes a similar claim and adheres to the complaint filed by the APAJCM.</w:t>
      </w:r>
    </w:p>
    <w:p>
      <w:r>
        <w:t>5. On March 16, 2009, Mr. Luis Miguel García-Longoria y García, on behalf of the General Council of Judicial Experts and Collaborators with the Administration of Justice, as its President, communicated in writing a similar claim and his adherence to the aforementioned complaints.</w:t>
      </w:r>
    </w:p>
    <w:p>
      <w:r>
        <w:t>6. On March 25, 2009, information was requested from the CGPJ regarding Instruction 5/2001, of December 19, 2001, on the annual submission to the judicial bodies of lists of professionals for their assignment as experts, the Report on professional membership and appointment of experts of June 13, 2001, and the Protocol for action of the common procedural service for the assignment of judicial experts in accordance with the LEC. Additionally, information was requested regarding the validity of these internal regulations and whether there are any other complementary regulations for the development of Article 341 LEC, as well as confirmation of the priority for assignment as experts to those included in the lists of professional associations over those belonging to other professional associations and the legal basis that justifies this action. An explanation of the spirit of Law 1/2000 and the procedure that was followed before its entry into force was also requested, with the response received on April 24, 2009.</w:t>
      </w:r>
    </w:p>
    <w:p>
      <w:r>
        <w:t>7. On June 29, 2009, in application of the provisions of Law 1/2002, a copy of pages 44 to 48, 51, 52 to 55, and 60 of the reference file was sent to the Competition Authority of Madrid and a copy of page 50 to the competition authority of Valencia, as it refers to facts that exclusively affect its territorial scope. In particular:</w:t>
        <w:br/>
        <w:t>- Agreement of the Official College of Architects of Madrid, which excludes the participation of an architect in the so-called "list" of the College if they continue their membership in the APAJCM.</w:t>
        <w:br/>
        <w:t>- Letter from the Official College of Industrial Technical Engineers of Madrid, which requires its members to subscribe to an insurance policy arranged by the College itself, preventing those who have another from accessing the "list."</w:t>
        <w:br/>
        <w:t>- Agreement of the Official College of Real Estate Agents of Madrid that excludes from the expert lists of said corporation all those members who are registered in other lists that are not their own.</w:t>
        <w:br/>
        <w:t>- Communication from the Official College of Industrial Engineers of Valencia, informing its members about the exclusivity of their own lists of experts for judicial appointment and warning that being part of any other list constitutes a serious disciplinary offense.</w:t>
      </w:r>
    </w:p>
    <w:p>
      <w:r>
        <w:t>8. On July 9 and 13, 2009, the response letters from the Competition Defense Tribunal of the Community of Madrid and the Community of Valencia were received, respectively, stating that they consider themselves competent for the analysis of the reported facts.</w:t>
      </w:r>
    </w:p>
    <w:p>
      <w:r>
        <w:rPr>
          <w:b/>
        </w:rPr>
        <w:t>[Pages 4–6]</w:t>
      </w:r>
    </w:p>
    <w:p>
      <w:r>
        <w:t>NATIONAL COMPETITION COMMISSION</w:t>
      </w:r>
    </w:p>
    <w:p>
      <w:r>
        <w:t>PROVEN FACTS</w:t>
      </w:r>
    </w:p>
    <w:p>
      <w:r>
        <w:t>1. The complainant parties are the Association of Expert Collaborators with the Administration of Justice of the Community of Madrid (220 experts who publish a publication listing the expert members by specialties, which is distributed in the Courts and Tribunals of the Community of Madrid for their intervention in various judicial proceedings), the Catalan Association of Judicial and Forensic Experts Collaborating with the Administration of Justice (with more than 200 experts who primarily conduct their activities in Catalonia), the Association of Expert Collaborators with the Administration of Justice of the Valencian Community (250 experts, based in Valencia, who conduct expert activities in all areas, primarily in the judicial field), and the General Council of Judicial Experts and Collaborators with the Administration of Justice, which is a federation of professional associations at the national level. On the other hand, the defendant is the General Council of the Judiciary (CGPJ), an autonomous governing body of the Judiciary, with jurisdiction throughout the national territory. It includes the governing bodies of all Courts and Tribunals that make up the Judiciary and, subordinate to it, the Governing Chambers of the Supreme Court, the National Court, and the Superior Courts of Justice, as well as other judicial bodies with governmental powers in their respective areas. Its main task is to ensure the independence of Judges and Magistrates in the exercise of their judicial functions.</w:t>
      </w:r>
    </w:p>
    <w:p>
      <w:r>
        <w:t>2. The LEC, with respect to expert evidence, establishes in its Article 335 that “when scientific, artistic, technical, or practical knowledge is necessary to assess relevant facts or circumstances in the matter or to acquire certainty about them, the parties may submit to the process the opinion of experts who possess the corresponding knowledge or request, in the cases provided for in this law, that an opinion be issued by an expert appointed by the court.” Article 340. 1. “Experts must possess the official title corresponding to the subject matter of the opinion and to its nature. If it concerns subjects not covered by official professional titles, they must be appointed from among persons knowledgeable in those subjects. 2. An opinion may also be requested from Academies and cultural and scientific institutions that deal with the study of the subjects corresponding to the object of the expertise. Legal entities legally authorized to do so may also issue opinions on specific issues. (…)” Article 341. “1. In January of each year, a request will be made to the various professional associations or, failing that, to analogous entities, as well as to the Academies and cultural and scientific institutions referred to in the second paragraph of the previous article for the submission of a list of registered or associated professionals willing to act as experts. The first appointment from each list will be made by drawing lots in the presence of the Judicial Secretary, and subsequent appointments will be made in sequential order. 2. When an expert is to be appointed from a person without an official title, practical experience, or knowledge in the subject, prior to summoning the parties, the appointment will be made by the procedure established in the previous paragraph, using a list of persons that will be requested each year from unions, associations, and appropriate entities, and which must consist of at least five of those persons. If, due to the uniqueness of the subject of the opinion, only the name of one knowledgeable or experienced person is available, the consent of the parties will be sought, and only if all grant it will that person be appointed as an expert.”</w:t>
      </w:r>
    </w:p>
    <w:p>
      <w:r>
        <w:t>3. On June 13, 2001, the CGPJ prepared a Report on “The new legal regulation regarding the appointment and intervention of experts in the process” establishing that “the order of intervention of various entities in the preparation of official lists or relations of experts for their judicial appointment, giving priority to professions with official qualifications and membership and to the respective Associations; secondly, to professions with professional qualifications but not members: entities analogous to Professional Associations; thirdly, activities lacking qualifications: unions, associations, and appropriate entities; and finally, the corresponding academies, institutions, and legal entities.”</w:t>
      </w:r>
    </w:p>
    <w:p>
      <w:r>
        <w:t>4. In addition, the CGPJ has prepared two documents that develop Article 341: Instruction 5/2001, of December 19, on annual submission to the judicial bodies of lists of professionals for their assignment as experts and the “Protocol for Action of the Common Procedural Service for the assignment of judicial experts,” in accordance with the Law of February 9, 2005, both currently applicable. First, Instruction 5/2001 establishes the following: “a) In order for the judicial bodies to have the necessary instruments for the most effective performance of their jurisdictional power, in January of each year, the Presidents of the Superior Courts of Justice will seek to ensure that the official list of registered or associated professionals who can act as Experts at the request of a party is available to the various judicial bodies within their territorial jurisdiction, ensuring that the list is unique for each profession or activity. b) The Presidents shall preferably use the lists that have already been prepared by the competent administrations in terms of personal and material resources at the service of the Administration of Justice and the lists available to the Provincial Courts and the Deaneries and common services within their territorial scope. c) If such lists are not available, or if they are insufficient, they may directly request them from the Autonomous General Councils or the Professional Associations included in their jurisdiction. d) In the communications that the Presidents send for these purposes, they will seek to ensure that the lists are sent annually, and that they include the list of registered professionals willing to act as Experts, indicating the judicial venues in which they could intervene, based on their professional address or other circumstances resulting from the organization of the expert services by the professional corporation.” In February 2005, the CGPJ approved a Protocol containing the criteria for the assignment of judicial experts, according to the DI. “Chapter one provides that, in the event that the lists prepared by the competent administrations in personal and material resources at the service of the Administration of Justice, the Provincial Courts, and the Deaneries are not available or are insufficient, the Courts of Justice may directly request the Autonomous General Councils or Professional Associations included in their jurisdiction to send the lists. As the CGPJ points out, Article 341.1 of the LEC regulates the procedure for the judicial appointment of experts when the parties have not agreed on the person who is to perform the expertise or when an Academy or scientific or cultural institution is not directly appointed for the preparation of the opinion (institutional expertise). The provision establishes that, in the first instance, the request for the submission of annual lists of registered or associated professionals willing to act as experts will be made to the Professional Associations, as well as to the Academies and cultural and scientific institutions, simultaneously and not successively.</w:t>
      </w:r>
    </w:p>
    <w:p>
      <w:r>
        <w:rPr>
          <w:b/>
        </w:rPr>
        <w:t>[Pages 7–9]</w:t>
      </w:r>
    </w:p>
    <w:p>
      <w:r>
        <w:t>NATIONAL COMPETITION COMMISSION</w:t>
      </w:r>
    </w:p>
    <w:p>
      <w:r>
        <w:t>Only in the case of the absence of a Professional Association (for example, if it is not a regulated profession), may the submission of lists of analogous entities be requested subsidiarily. The legal provision does not mention professional associations, which, according to the CGPJ, leads to the conclusion that these can only submit lists simultaneously to the Associations if they are cultural or scientific associations. Outside of these cases, the submission will only occur in the absence of a Professional Association and provided that it is considered that such associations constitute "analogous entities" to the Professional Associations. The CGPJ therefore states that according to the LEC, the annual lists of registered members take precedence over those of analogous entities, except when these are an Academy or institution of a cultural or scientific nature.</w:t>
      </w:r>
    </w:p>
    <w:p>
      <w:r>
        <w:t>6. The Council of the National Competition Commission deliberated and ruled on this case in its meeting of July 29, 2009.</w:t>
      </w:r>
    </w:p>
    <w:p>
      <w:r>
        <w:t>LEGAL GROUNDS</w:t>
      </w:r>
    </w:p>
    <w:p>
      <w:r>
        <w:t>FIRST. Number 3 of Article 49 of the Competition Defense Act provides that the Council, at the proposal of the Investigation Directorate of the National Competition Commission, may decide not to initiate sanctioning proceedings for the alleged commission of the prohibited conducts in Articles 1, 2, and 3 of the Act and, consequently, the filing of the actions carried out by the Investigation Directorate when it considers that there are no indications of infringement of the LDC.</w:t>
      </w:r>
    </w:p>
    <w:p>
      <w:r>
        <w:t>SECOND. The Council must decide in this case whether the General Council of the Judiciary, through internal provisions related to the judicial appointment procedure of experts, could be discriminating in favor of the lists of experts prepared by the Professional Associations, thereby creating a barrier to entry into the market for professionals not included in those lists or in other lists prepared by collegiate entities.</w:t>
      </w:r>
    </w:p>
    <w:p>
      <w:r>
        <w:t>The application of the prohibitions of the Competition Defense Act (arts. 1, 2, and 3) requires that the author of the conduct be an economic operator, a condition that the Council considers cannot be attributed to the CGPJ in relation to the internal provisions (Instruction 5/2001 and the Protocol of Action of the Procedural Service for the appointment of judicial experts of February 9, 2005) which, according to the complaint, constitute a barrier to entry for professionals not included in the lists of judicial experts submitted to the courts by the professional associations.</w:t>
      </w:r>
    </w:p>
    <w:p>
      <w:r>
        <w:t>In any case, this Council appreciates that, indeed, Article 341 of the Civil Procedure Act provides that the President of the High Court of Justice in January of each year shall "request" from the various professional associations a list of registered members willing to act as experts. However, this Council also considers that this regulatory provision does not prevent the existence of other lists of judicial experts; that is, lists of registered professionals who can and wish to act as judicial experts, prepared by associations or entities of a non-collegiate nature, and that they present them before the judicial bodies. In such cases, and in accordance with the CGPJ's own Instruction 5/2001, this Council understands that, with all the available information, the competent judicial body will prepare the official unique list for each profession or activity of all registered professionals willing to act as judicial experts, which therefore does not necessarily have to coincide with that prepared and submitted by the corresponding professional association.</w:t>
      </w:r>
    </w:p>
    <w:p>
      <w:r>
        <w:t>This interpretation is consistent with what was stated in the Resolution of February 9, 2009, Case 637/08, Experts/architects of the Valencian Community, where the Council resolved that the Official College of Architects of the Valencian Community committed an unlawful practice by agreeing that membership in the list of judicial expert architects of the COACV was incompatible with any other list of judicial experts and subsequently deregistering registered architects from its own list of experts in compliance with the aforementioned agreement.</w:t>
      </w:r>
    </w:p>
    <w:p>
      <w:r>
        <w:t>Consequently, in view of the cited provisions and other applicable general provisions, the Council of the National Competition Commission</w:t>
      </w:r>
    </w:p>
    <w:p>
      <w:r>
        <w:t>HAS RESOLVED</w:t>
      </w:r>
    </w:p>
    <w:p>
      <w:r>
        <w:t>Sole. In accordance with the provisions of Article 49.3 of the Competition Defense Act, it is agreed not to initiate sanctioning proceedings and to file the actions taken, as no indications of infringement of the Competition Defense Act by the General Council of the Judiciary have been observed.</w:t>
      </w:r>
    </w:p>
    <w:p>
      <w:r>
        <w:t>Communicate this Resolution to the Investigation Directorate, and notify the complainant Association,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