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https://www.cnmc.es/expedientes/s014109</w:t>
      </w:r>
    </w:p>
    <w:p>
      <w:r>
        <w:t>Pages translated : 5</w:t>
      </w:r>
    </w:p>
    <w:p/>
    <w:p>
      <w:r>
        <w:rPr>
          <w:b/>
        </w:rPr>
        <w:t>[Pages 1–3]</w:t>
      </w:r>
    </w:p>
    <w:p>
      <w:r>
        <w:t xml:space="preserve">NATIONAL COMPETITION COMMISSION  </w:t>
        <w:br/>
        <w:t xml:space="preserve">RESOLUTION  </w:t>
        <w:br/>
        <w:t>File S/0141/09, BBVA/Marsans</w:t>
      </w:r>
    </w:p>
    <w:p>
      <w:r>
        <w:t xml:space="preserve">COUNCIL:  </w:t>
        <w:br/>
        <w:t xml:space="preserve">Mr. Luis Berenguer Fuster, President  </w:t>
        <w:br/>
        <w:t xml:space="preserve">Mr. Fernando Torremocha y García-Sáenz, Vice President  </w:t>
        <w:br/>
        <w:t xml:space="preserve">Mr. Emilio Conde Fernández-Oliva, Councilor  </w:t>
        <w:br/>
        <w:t xml:space="preserve">Mr. Miguel Cuerdo Mir, Councilor  </w:t>
        <w:br/>
        <w:t xml:space="preserve">Ms. Pilar Sánchez Núñez, Councilor  </w:t>
        <w:br/>
        <w:t xml:space="preserve">Mr. Julio Costas Comesaña, Councilor  </w:t>
        <w:br/>
        <w:t xml:space="preserve">Ms. Mª Jesús González López, Councilor  </w:t>
        <w:br/>
        <w:t>Ms. Inmaculada Gutiérrez Carrizo, Councilor</w:t>
      </w:r>
    </w:p>
    <w:p>
      <w:r>
        <w:t>In Madrid, on June 15, 2009</w:t>
      </w:r>
    </w:p>
    <w:p>
      <w:r>
        <w:t>The Council of the National Competition Commission (CNC), with the composition stated above and with Mr. Julio Costas Comesaña serving as Rapporteur, has issued the following Resolution in the reserved information file No. S/0141/09, which arises from the complaint filed by the National Association for the Defense of Travel Agencies (ANDAVI) against Banco Bilbao Vizcaya Argentaria SA (BBVA) and Viajes Marsans SA, for engaging in conduct prohibited by Law 15/2007, of July 3, on the Defense of Competition (LDC), consisting of entering into an agreement whereby BBVA makes available to Marsans space in certain offices, a website, and advertising for the BBVA Vacaciones brand so that bank users can contract the tourist services offered by Marsans.</w:t>
      </w:r>
    </w:p>
    <w:p>
      <w:r>
        <w:t xml:space="preserve">FACTUAL BACKGROUND  </w:t>
        <w:br/>
        <w:t xml:space="preserve">1.- On March 12, 2009, the Directorate of Investigation (DI) received the complaint from ANDAVI against BBVA and Viajes Marsans.  </w:t>
        <w:br/>
        <w:t>In accordance with the provisions of Articles 49.2 LDC and 26 of Royal Decree 261/2008, which approves the Regulation on the Defense of Competition (RDC), in order to clarify the reported facts and the possible existence of an infringement of the LDC, the DI made a request for information to BBVA in which it requested the collaboration agreement entered into between Viajes Marsans and BBVA regarding the sale of tourist products, a description of the purpose and activity of the BBVA Vacaciones brand and the website www.bbvavacaciones.com, the purpose and the benefits and advantages of the agreement with Viajes Marsans and whether it is an exclusive agreement between the two, as well as the number of BBVA commercial offices participating in the collaboration agreement and the total number of offices in Spain. Likewise, the DI also requested information from Marsans, asking for a description of the activities it carries out, a copy of the collaboration agreement with BBVA regarding the sale of tourist products, as well as an explanation of the purpose and the benefits and advantages of the agreement and whether it is exclusive.</w:t>
      </w:r>
    </w:p>
    <w:p>
      <w:r>
        <w:t xml:space="preserve">2.- From this reserved investigation conducted by the DI, it results that:  </w:t>
        <w:br/>
        <w:t xml:space="preserve">2.1.- Viajes Marsans SA is a travel agency, with its registered office in Madrid, belonging to the Marsans Group, authorized by the General Directorate of Tourism of the Community of Madrid, which carries out the activities of programming, marketing, and selling all types of tourist services: programs and tourist packages, hotel reservations, transportation, shows, etc. Banco Bilbao Vizcaya Argentaria SA, with its registered office in Bilbao (Vizcaya), is a global financial services group that offers a wide range of products and services to its clients.  </w:t>
        <w:br/>
        <w:t xml:space="preserve">2.2.- On January 15, 2009, BBVA, BBVA Servicios, and Viajes Marsans SA signed an agreement that regulates the commercial collaboration between the three entities in order to facilitate the marketing of tourist services and trips and to offer better commercial conditions to BBVA clients and users for such tourist services. This collaboration agreement fulfills three objectives:  </w:t>
        <w:br/>
        <w:t xml:space="preserve">a) Commercial promotion provided to Viajes Marsans. BBVA Servicios offers the marketing of Marsans' tourist products both through physical channels, consisting of the allocation of physical spaces for the installation of travel agencies in BBVA's network of offices, and "online," through the BBVA Servicios website (www.bbvavacaciones.com), with the contents offered by Marsans, as well as the possible execution of direct marketing or telemarketing actions. BBVA Servicios receives compensation from Marsans for the commercial promotion services derived from the agreement.  </w:t>
        <w:br/>
        <w:t xml:space="preserve">b) Financing of contracted tourist services. The agreement offers the possibility of financing by BBVA to users who have contracted tourist services promoted by BBVA Servicios with Marsans.  </w:t>
        <w:br/>
        <w:t xml:space="preserve">c) Application by Viajes Marsans of special conditions to BBVA clients. The agreement provides for the application by Viajes Marsans of especially favorable conditions such as an additional discount on the best commercial offer from Marsans to both BBVA clients and users.  </w:t>
        <w:br/>
        <w:t xml:space="preserve">The duration of the agreement is for two years from May 1, 2008, and it is not exclusive, as it allows BBVA and Marsans to reach agreements with other entities. In fact, Marsans has other agreements with different banking entities. Furthermore, the Agreement allows Marsans to apply to BBVA clients the most favorable conditions that it may agree with other entities.  </w:t>
        <w:br/>
        <w:t xml:space="preserve">The BBVA Vacaciones brand is owned by BBVA, which, in turn, has granted the use to the company BBVA Servicios through a temporary and non-exclusive trademark license. In turn, BBVA Servicios has granted Viajes Marsans SA the use of the brand through a temporary and non-exclusive trademark sublicense agreement. Neither BBVA nor BBVA Servicios use this brand for the commercialization of any product or service.  </w:t>
        <w:br/>
        <w:t>The number of branches where BBVA Servicios has allocated space to Marsans is 28 offices, representing 0.84% of BBVA's commercial network, which consists of 3,320 branches. These physical Marsans points installed in BBVA branches represent 6.5% of Marsans' agency network, which consists of 428 sales points.</w:t>
      </w:r>
    </w:p>
    <w:p>
      <w:r>
        <w:t xml:space="preserve">3.- On March 9, 2009, the DI sent to the CNC Council a Proposal for Filing the actions taken as a result of the complaint and for not initiating sanctioning proceedings.  </w:t>
        <w:br/>
        <w:t>4.- The Council of the National Competition Commission deliberated and ruled this Resolution in its meeting of June 10, 2009.</w:t>
      </w:r>
    </w:p>
    <w:p>
      <w:r>
        <w:t xml:space="preserve">LEGAL GROUNDS  </w:t>
        <w:br/>
        <w:t xml:space="preserve">First.- Number 3 of Article 49 of the Competition Defense Law provides that the Council, at the proposal of the Directorate of Investigation of the National Competition Commission, may agree not to initiate sanctioning proceedings for the alleged commission of the prohibited conducts in Articles 1, 2, and 3 of the Law and, consequently, the filing of the actions taken by the Directorate of Investigation when it considers that there are no indications of an infringement of the LDC. Article 25.5 of the RDC adds that the Council's Agreement not to initiate the sanctioning procedure must be communicated to the complainant, indicating the reasons why the initiation of the sanctioning procedure is not appropriate.  </w:t>
        <w:br/>
        <w:t>Second.- The DI proposes to the Council the non-initiation of sanctioning proceedings, as well as the filing of the actions taken as a result of</w:t>
      </w:r>
    </w:p>
    <w:p>
      <w:r>
        <w:rPr>
          <w:b/>
        </w:rPr>
        <w:t>[Pages 4–5]</w:t>
      </w:r>
    </w:p>
    <w:p>
      <w:r>
        <w:t>NATIONAL COMPETITION COMMISSION</w:t>
      </w:r>
    </w:p>
    <w:p>
      <w:r>
        <w:t>regarding the complaint filed by ANDAVI, considering that there are no indications of an infringement of the LDC in the reported facts.</w:t>
      </w:r>
    </w:p>
    <w:p>
      <w:r>
        <w:t>Article 1.1 of the LDC states that "any agreement, decision, or collective recommendation, or concerted or consciously parallel practice, which has as its object, produces, or may produce the effect of preventing, restricting, or distorting competition in all or part of the national market is prohibited."</w:t>
      </w:r>
    </w:p>
    <w:p>
      <w:r>
        <w:t>The collaboration agreement between BBVA and Viajes Marsans SA is a non-exclusive agreement between non-competing entities, which, in the opinion of the Council, far from having the object or effect of limiting competition, allows for an intensification of competitive struggle, as it increases the number of channels through which Marsans' tourist products are marketed, since the physical points of sale located in BBVA premises are joined by the online channel www.bbvavacaciones, as well as a 902 phone number to contract the travel agency's tourist services. An agreement that also allows tourists to access financing for their trips through BBVA, even with an additional discount.</w:t>
      </w:r>
    </w:p>
    <w:p>
      <w:r>
        <w:t>Regarding the pro-competitive effects of this type of collaboration agreements, the Council already expressed itself in its Resolution of April 14, 2009, Expte. S/0126/09 Diario El País/Rodilla, concerning the free acquisition of the newspaper El País if breakfast is consumed in the establishments of the Rodilla brand, in which it is indicated: "in this case, the Council considers that there is no assumption of infringement of competition defense legislation. On the contrary, it promotes a greater dissemination of a newspaper taking advantage of the economies derived from an alternative but already established distribution channel. Furthermore, it benefits the clientele that provides the channel; to which the publisher transfers part of its savings by reducing its selling price. On the other hand, the restaurateur innovates in its offer with this joint sale, while favoring the elective possibilities of those customers it wants to attract or retain, without price increases."</w:t>
      </w:r>
    </w:p>
    <w:p>
      <w:r>
        <w:t>Consequently, in view of the cited provisions and those of general application, the Council of the National Competition Commission</w:t>
      </w:r>
    </w:p>
    <w:p>
      <w:r>
        <w:t>HAS RESOLVED</w:t>
      </w:r>
    </w:p>
    <w:p>
      <w:r>
        <w:t>SOLE.- Not to initiate sanctioning proceedings and to archive the actions taken as a result of the complaint filed by the National Association for the Defense of Travel Agencies (ANDAVI), considering that there are no indications of an infringement of the Competition Defense Law.</w:t>
      </w:r>
    </w:p>
    <w:p>
      <w:r>
        <w:t>Communicate this Resolution to the Directorate of Investigation and notify the complaining Association and the companies reported, informing them that this concludes the administrative process and that they may file a contentious-administrative appeal against it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