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https://www.cnmc.es/expedientes/s014509</w:t>
      </w:r>
    </w:p>
    <w:p>
      <w:r>
        <w:t>Pages translated : 4</w:t>
      </w:r>
    </w:p>
    <w:p/>
    <w:p>
      <w:r>
        <w:rPr>
          <w:b/>
        </w:rPr>
        <w:t>[Pages 1–3]</w:t>
      </w:r>
    </w:p>
    <w:p>
      <w:r>
        <w:t xml:space="preserve">RESOLUTION  </w:t>
        <w:br/>
        <w:t xml:space="preserve">Exp. S/0145/09 CESFAC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January 25, 2010  </w:t>
        <w:br/>
        <w:t xml:space="preserve">The Council of the National Competition Commission (the Council), with the composition expressed and with the Rapporteur being Councilor Ms. Inmaculada Gutiérrez Carrizo, has issued the following resolution in the file S/0145/09 CESFAC, which arises from the complaint filed by the Union of Small Farmers and Ranchers (UPA) against the Spanish Confederation of Compound Animal Feed Manufacturers for an alleged infringement of Article 1 of Law 15/2007, of July 3, on the Defense of Competition.  </w:t>
        <w:br/>
        <w:t xml:space="preserve">FACTUAL BACKGROUND  </w:t>
        <w:br/>
        <w:t xml:space="preserve">1 On November 13, 2008, a document was submitted to the National Competition Commission (hereinafter, CNC) by Mr. xxx, Secretary General of the UPA, in which, on behalf of the Union of Small Farmers and Ranchers (UPA), he requested that the CNC investigate the reasons why the decline in oil and raw material prices (cereals and oilseeds) recorded in the last months of 2008 was not reflected, in the same way, in the prices of agricultural production means (fertilizers, agricultural diesel, and animal feed) (folios 1 to 40).  </w:t>
        <w:br/>
        <w:t xml:space="preserve">On January 20, 2009, the Directorate of Investigation sent a request for correction, in accordance with Article 25.2 of the Competition Defense Regulation approved by Royal Decree 261/2008, of February 22 (folios 43 to 47), with the mentioned correction being received by the CNC on February 2, 2009 (folios 48 to 156).  </w:t>
        <w:br/>
        <w:t>In view of the information received on April 16, 2009, the actions related to a possible price-fixing agreement in the feed sector by the companies integrated, during the years 2007 and 2008, in the Spanish Confederation of Compound Animal Feed Manufacturers (hereinafter, CESFAC) were registered from that moment with the number S/0145/09 (folios 157 to 161).</w:t>
      </w:r>
    </w:p>
    <w:p>
      <w:r>
        <w:t xml:space="preserve">2 The Union of Small Farmers and Ranchers (UPA) is the professional organization that groups, represents, and defends the interests of professionals in agriculture and livestock farming in Spain. This organization, headquartered in Madrid, has more than 80,000 members throughout Spain: professional farmers and ranchers from all sectors and in all autonomous communities.  </w:t>
        <w:br/>
        <w:t>The Spanish Confederation of Compound Animal Feed Manufacturers (CESFAC) is a professional organization of a confederative and sectoral nature, headquartered in Madrid and operating throughout the national territory, comprised of fifteen territorial associations that represent the majority of Spanish production of compound animal feed (feed, premixes, and supplements) and represents the interests of its manufacturers and the sector in general before public administrations and third parties (folios 190 to 191).</w:t>
      </w:r>
    </w:p>
    <w:p>
      <w:r>
        <w:t xml:space="preserve">3 The complainant argues and states in its writings that the reduction in raw material prices during the fourth quarter of 2008 has not been passed on, or has occurred partially, to the price of feed (folio 55). UPA believes that the resistance to the decline in feed prices in light of the evolution of raw materials "could be motivated by collusive conduct by the feed-producing companies integrated in CESFAC." In this regard, the alleged public statements of CESFAC reported in the press, which are transcribed below, are clarifying:  </w:t>
        <w:br/>
        <w:t xml:space="preserve">"In feed, the cut that will be applied this month is, on average, above 10%, according to data handled by the employers' association" (folio 50).  </w:t>
        <w:br/>
        <w:t>"The volatility in the raw materials markets that marked the 2007/2008 campaign has changed the supply systems of feed manufacturers, who now carry out their hedging on a short-term basis, almost day by day" (folio 54).</w:t>
      </w:r>
    </w:p>
    <w:p>
      <w:r>
        <w:t>4 On April 16, 2009, information was requested from the UPA and on June 16, 2009, from CESFAC regarding their activity, the structure of the feed market, the supply methods, and the minutes of all meetings held within it in the years 2007 and 2008 (folios 177 to 181).</w:t>
      </w:r>
    </w:p>
    <w:p>
      <w:r>
        <w:t xml:space="preserve">5 On January 14, 2010, the Directorate of Investigation sent the Council a Proposal for Filing in which it states the following:  </w:t>
        <w:br/>
        <w:t xml:space="preserve">“(17) … the UPA does not provide in its complaint or in its subsequent writings any indication or evidentiary element on which to base the existence of that alleged agreement by CESFAC. In this regard, as the Council of the CNC has pointed out, it is not acceptable for any complainant to limit themselves to making statements of violation of competition rules without even minimally addressing sufficient evidence or founded presumptions on which to support the complaint. Despite the Directorate of Investigation having made a request for correction and an additional request for information, the complainant has not provided any evidentiary element or indication in this regard.  </w:t>
        <w:br/>
        <w:t>(18) Nor do the minutes of the meetings held by the governing bodies of the Confederation (Board of Directors and General Assembly) during the years 2007 and 2008 provide indications of the existence of that possible agreement adopted within CESFAC (folios 421 to 479).</w:t>
      </w:r>
    </w:p>
    <w:p>
      <w:r>
        <w:t xml:space="preserve">(19) On the other hand, there are rational economic arguments that could support the fact reported by the UPA that feed prices did not decrease in 2008 to 2006 levels…”  </w:t>
        <w:br/>
        <w:t xml:space="preserve">Among these arguments, the DI states that the UPA has not taken into account that there are other factors, besides raw materials, that affect the formation of the final price of feed, such as financial hedging mechanisms, energy, or phosphates (folio 480).  </w:t>
        <w:br/>
        <w:t xml:space="preserve">Furthermore, the DI indicates:  </w:t>
        <w:br/>
        <w:t xml:space="preserve">“(24) Additionally, it should be noted that the variations, throughout the years 2007 and 2008, in the price of raw materials and compound feed, although they do not occur exactly at the same time, are indeed related in terms of the direction in which they occur, as shown by the data regarding "Prices paid by farmers" prepared by the Ministry of Environment, Rural and Marine Affairs. A progressive decline in the price of certain cereals (wheat, corn, and barley) can be observed at the beginning of 2008, followed by a progressive decline in prices during the last four months of 2008 (folio 477).  </w:t>
        <w:br/>
        <w:t xml:space="preserve">(25) On the other hand, from the alleged statements issued by CESFAC, provided by UPA in its writing, the existence of an anticompetitive practice cannot be deduced.”  </w:t>
        <w:br/>
        <w:t xml:space="preserve">The DI concludes: “(28) Therefore, from the information in the file, there are no indications of the adoption of a price-fixing agreement among the companies integrated in CESFAC during the years 2007 and 2008.”  </w:t>
        <w:br/>
        <w:t>Consequently, in view of all the actions taken and in accordance with the provisions of Article 49.3 of the LDC, the DI proposes not to initiate the sanctioning procedure, as well as to archive the proceedings, considering that there are no indications of an infringement of the Law.</w:t>
      </w:r>
    </w:p>
    <w:p>
      <w:r>
        <w:t xml:space="preserve">6 The Council deliberated and ruled on the matter in its meeting of January 20, 2010.  </w:t>
        <w:br/>
        <w:t xml:space="preserve">LEGAL GROUNDS  </w:t>
        <w:br/>
        <w:t xml:space="preserve">FIRST. Number 3 of Article 49 of the Competition Defense Law provides that the Council, at the proposal of the Directorate of Investigation of the National Competition Commission, may agree not to initiate sanctioning proceedings for the alleged commission of the conduct prohibited in Articles 1, 2, and 3 of the Law and, consequently, the archiving of the actions carried out by the Directorate of Investigation when it considers that there are no indications of infringement of Law 15/2007.  </w:t>
        <w:br/>
        <w:t>SECOND. In accordance with the conclusions of the Directorate of Investigation, the Council considers that from the information in the file, there are no indications of infringement of Article 1 by CESFAC. There is no evidentiary element that demonstrates, either directly or indirectly, that within that professional organization a price-fixing agreement has been adopted among the companies integrated in CESFAC during the referred period. Moreover, if we consider the data prepared by the Ministry of Environment, Rural and Marine Affairs referred to by the DI in paragraph 24 of its proposal, not even</w:t>
      </w:r>
    </w:p>
    <w:p>
      <w:r>
        <w:rPr>
          <w:b/>
        </w:rPr>
        <w:t>[Pages 4–4]</w:t>
      </w:r>
    </w:p>
    <w:p>
      <w:r>
        <w:t>sufficient evidence of the lack of impact of the decrease in the cost of certain raw materials on the final price of feed, on which the existence of such collusive agreement is to be based.</w:t>
      </w:r>
    </w:p>
    <w:p>
      <w:r>
        <w:t>Consequently, having reviewed the proposal of the Directorate of Investigation and not finding indications of infringement of Law 15/2007 in the reported facts, the Council has decided not to initiate proceedings and to archive the actions in accordance with the provisions of Article 49.3 of the aforementioned Law.</w:t>
      </w:r>
    </w:p>
    <w:p>
      <w:r>
        <w:t>For all the above reasons, in light of the cited provisions and other generally applicable ones, the Council of the National Competition Commission,</w:t>
      </w:r>
    </w:p>
    <w:p>
      <w:r>
        <w:t>RESOLVES</w:t>
      </w:r>
    </w:p>
    <w:p>
      <w:r>
        <w:t>SOLE.- Not to initiate sanctioning proceedings and to archive the complaint filed by the Union of Small Farmers and Ranchers (UPA) against the Spanish Confederation of Compound Animal Feed Manufacturers for an alleged infringement of Article 1 of Law 15/2007, of July 3, on the Defense of Competition.</w:t>
      </w:r>
    </w:p>
    <w:p>
      <w:r>
        <w:t>This Resolution shall be communicated to the Directorate of Investigation and notified to the complainant and the accused,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