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https://www.cnmc.es/expedientes/s014809</w:t>
      </w:r>
    </w:p>
    <w:p>
      <w:r>
        <w:t>Pages translated : 9</w:t>
      </w:r>
    </w:p>
    <w:p/>
    <w:p>
      <w:r>
        <w:rPr>
          <w:b/>
        </w:rPr>
        <w:t>[Pages 1–3]</w:t>
      </w:r>
    </w:p>
    <w:p>
      <w:r>
        <w:t xml:space="preserve">N A T I O N A L C O U R T  </w:t>
        <w:br/>
        <w:t xml:space="preserve">Contentious-Administrative Chamber  </w:t>
        <w:br/>
        <w:t xml:space="preserve">SECTION SIX  </w:t>
        <w:br/>
        <w:t xml:space="preserve">Secretary of Mr. VÍCTOR GALLARDO SÁNCHEZ  </w:t>
        <w:br/>
        <w:t xml:space="preserve">JUDGMENT No.:  </w:t>
        <w:br/>
        <w:t xml:space="preserve">Date of Deliberation: 06/22/2010  </w:t>
        <w:br/>
        <w:t xml:space="preserve">Date of Judgment: 06/24/2010  </w:t>
        <w:br/>
        <w:t xml:space="preserve">Appeal No.: 0000547/2009  </w:t>
        <w:br/>
        <w:t xml:space="preserve">Type of Appeal: ORDINARY PROCEDURE  </w:t>
        <w:br/>
        <w:t xml:space="preserve">General Registry No.: 06037/2009  </w:t>
        <w:br/>
        <w:t xml:space="preserve">Subject Matter of Appeal: REVIEW  </w:t>
        <w:br/>
        <w:t xml:space="preserve">Accumulated Appeals:  </w:t>
        <w:br/>
        <w:t xml:space="preserve">Date of Cassation:  </w:t>
        <w:br/>
        <w:t xml:space="preserve">Rapporteur Hon. Ms.: Ms. MARÍA ASUNCIÓN SALVO TAMBO  </w:t>
        <w:br/>
        <w:t xml:space="preserve">Plaintiff: BUSINESS ASSOCIATION EUROPE GROUP  </w:t>
        <w:br/>
        <w:t xml:space="preserve">TRAVEL  </w:t>
        <w:br/>
        <w:t xml:space="preserve">Procurator: Ms. ANDREA DORREMOCHEA GUIOT  </w:t>
        <w:br/>
        <w:t xml:space="preserve">Attorney:  </w:t>
        <w:br/>
        <w:t xml:space="preserve">Defendant: NATIONAL COMPETITION COMMISSION  </w:t>
        <w:br/>
        <w:t xml:space="preserve">Co-defendant:  </w:t>
        <w:br/>
        <w:t xml:space="preserve">State Attorney  </w:t>
        <w:br/>
        <w:t xml:space="preserve">Resolution of the Judgment: DISMISSAL  </w:t>
        <w:br/>
        <w:t xml:space="preserve">Brief Summary of the Judgment:  </w:t>
        <w:br/>
        <w:t xml:space="preserve">COMPETITION DEFENSE. CRISOL TRAVEL FILE. PROCEEDINGS ARCHIVED.  </w:t>
        <w:br/>
        <w:t>0</w:t>
      </w:r>
    </w:p>
    <w:p>
      <w:r>
        <w:t xml:space="preserve">N A T I O N A L C O U R T  </w:t>
        <w:br/>
        <w:t xml:space="preserve">Contentious-Administrative Chamber  </w:t>
        <w:br/>
        <w:t xml:space="preserve">SECTION SIX  </w:t>
        <w:br/>
        <w:t xml:space="preserve">Appeal No.: 0000547/2009  </w:t>
        <w:br/>
        <w:t xml:space="preserve">Type of Appeal: ORDINARY PROCEDURE  </w:t>
        <w:br/>
        <w:t xml:space="preserve">General Registry No.: 06037/2009  </w:t>
        <w:br/>
        <w:t xml:space="preserve">Plaintiff: BUSINESS ASSOCIATION EUROPE GROUP  </w:t>
        <w:br/>
        <w:t xml:space="preserve">TRAVEL  </w:t>
        <w:br/>
        <w:t xml:space="preserve">Procurator: Ms. ANDREA DORREMOCHEA GUIOT  </w:t>
        <w:br/>
        <w:t xml:space="preserve">Defendant: NATIONAL COMPETITION COMMISSION  </w:t>
        <w:br/>
        <w:t xml:space="preserve">State Attorney  </w:t>
        <w:br/>
        <w:t xml:space="preserve">Rapporteur Hon. Ms.: Ms. MARÍA ASUNCIÓN SALVO TAMBO  </w:t>
        <w:br/>
        <w:t xml:space="preserve">J U D G M E N T No.:  </w:t>
        <w:br/>
        <w:t xml:space="preserve">Hon. Ms. President:  </w:t>
        <w:br/>
        <w:t xml:space="preserve">Ms. MARÍA ASUNCIÓN SALVO TAMBO  </w:t>
        <w:br/>
        <w:t xml:space="preserve">Hon. Magistrates:  </w:t>
        <w:br/>
        <w:t xml:space="preserve">Mr. JOSÉ MARÍA DEL RIEGO VALLEDOR  </w:t>
        <w:br/>
        <w:t xml:space="preserve">Ms. CONCEPCIÓN MÓNICA MONTERO ELENA  </w:t>
        <w:br/>
        <w:t xml:space="preserve">Ms. LUCÍA ACÍN AGUADO  </w:t>
        <w:br/>
        <w:t xml:space="preserve">Madrid, on the twenty-fourth of June, two thousand and ten.  </w:t>
        <w:br/>
        <w:t xml:space="preserve">Having reviewed the records of the contentious-administrative appeal no. 547/2009 initiated before this Contentious-Administrative Chamber of the National Court by Procurator Ms. Andrea Dorremochea Guiot, on behalf of BUSINESS ASSOCIATION EUROPE GROUP TRAVEL, against the Resolution of the National Competition Commission dated June 29, 2009, regarding Competition Defense; and in which the defendant Administration has been represented and defended by the State Attorney; with the co-defendant being the State-owned Company Correos y Telégrafos, S.A., represented by Procurator Mr. Cesáreo Hidalgo Senen.  </w:t>
        <w:br/>
        <w:t xml:space="preserve">FACTUAL BACKGROUND  </w:t>
        <w:br/>
        <w:t xml:space="preserve">1. The plaintiff filed this appeal on September 24, 2009, regarding the first of the aforementioned administrative acts; it was admitted for processing and upon requesting the file, it was transferred for the formalization of the claim, which was done in due time; and in it, a factual exposition and the allegation of the legal provisions deemed applicable were made, specifying the request in the prayer of the same, in which it literally stated:  </w:t>
        <w:br/>
        <w:t xml:space="preserve">"that this document, with its copies, be considered presented, that the claim of this party against the resolution dated June 29, 2009, of the Council of the National Competition Commission mentioned in the heading be considered formalized, and, after the appropriate procedural steps, a resolution be issued declaring that said resolution is not in accordance with the law and resolving the appropriateness of initiating a sanctioning procedure as a consequence of the complaint filed by this party by the Business Association Europe Group Travel against the State-owned Company Correos y Telégrafos and in the terms mentioned in said complaint."  </w:t>
        <w:br/>
        <w:t xml:space="preserve">2. The claim was transferred to the State Attorney, who on behalf of the defendant Administration responded with a factual account and a legal argument that served to specify its opposition to the appeal in the prayer of the same, in which it requested:  </w:t>
        <w:br/>
        <w:t xml:space="preserve">"That the claim filed in this litigation be considered answered and, after the legal procedures, a judgment be issued dismissing the appeal, fully confirming the contested resolution as being in accordance with the law, with express imposition of costs on the plaintiff."  </w:t>
        <w:br/>
        <w:t xml:space="preserve">3. On April 16, 2010, the co-defendant submitted a written response to the claim in which it concluded by requesting:  </w:t>
        <w:br/>
        <w:t xml:space="preserve">"that this document be considered presented and the statements contained therein be accepted, that the administrative file be returned, that the written response to the claim of Correos in appeal no. 547/09 be considered presented, and, at the appropriate procedural moment, a judgment be issued declaring the appeal to be fully dismissed, affirming the legality of the Resolution of the Council of the National Competition Commission dated June 29, 2009, with express imposition of costs on the plaintiff."  </w:t>
        <w:br/>
        <w:t>2</w:t>
      </w:r>
    </w:p>
    <w:p>
      <w:r>
        <w:rPr>
          <w:b/>
        </w:rPr>
        <w:t>[Pages 4–6]</w:t>
      </w:r>
    </w:p>
    <w:p>
      <w:r>
        <w:t>4. Since no request for the admission of evidence was made, the proceedings continued with the conclusions, in which the parties reaffirmed their respective claims; subsequently, the case was pending scheduling; and finally, by order dated June 4, 2010, it was scheduled for voting and judgment on June 22, 2010, on which date deliberation and voting indeed took place.</w:t>
      </w:r>
    </w:p>
    <w:p>
      <w:r>
        <w:t>5. In the present contentious-administrative appeal, the legal forms required by the Law governing the Jurisdiction have not been violated. The reporting judge has been the Hon. Ms. María Asunción Salvo Tambo, President of the Section.</w:t>
      </w:r>
    </w:p>
    <w:p>
      <w:r>
        <w:t>LEGAL GROUNDS</w:t>
      </w:r>
    </w:p>
    <w:p>
      <w:r>
        <w:t>1. The subject of challenge in the present contentious-administrative appeal is the Resolution of the National Competition Commission dated June 29, 2009 (file Correos-Viajes Crisol) by which it resolves:</w:t>
        <w:br/>
        <w:t>"SOLE.- Not to initiate sanctioning proceedings and to archive the actions followed by the Directorate of Investigation as a consequence of the complaint filed by Mr. José Santana Espejo on behalf of the BUSINESS ASSOCIATION EUROPE GROUP TRAVEL against the STATE SOCIETY CORREOS Y TELEGRAFOS for an infringement of Article 3 of Law 15/2007, of July 17, on the Defense of Competition, consisting of marketing the prepaid card TurCorreos, by virtue of its collaboration contract with Viajes Crisol."</w:t>
      </w:r>
    </w:p>
    <w:p>
      <w:r>
        <w:t>2. The challenged resolution originates from the proposal to archive by the Directorate of Investigation, which reflected the following background, as recorded in the challenged resolution itself:</w:t>
        <w:br/>
        <w:t>"1. On April 23, 2009, a complaint was received at the National Competition Commission from the Business Association Europe Group Travel against the State Society Correos y Telégrafos, S.A. (hereinafter, CORREOS) for the marketing of the prepaid card TurCorreos for services related to combined travel marketed by Viajes Crisol (pages 1 to 84), which would constitute an infringement of Article 3 of the LDC.</w:t>
        <w:br/>
        <w:t>The complainant understands that:</w:t>
        <w:br/>
        <w:t>- The fact that a public company markets a single product in the 'travel' sector of a single private company and through the extensive network of public CORREOS offices causes unfair competition by significantly distorting free competition.</w:t>
        <w:br/>
        <w:t>- The agreement of CORREOS with Viajes Crisol for the marketing of that card is not part of the corporate purpose of CORREOS, as stated in point 2 of Article 58 of Law 14/2000.</w:t>
        <w:br/>
        <w:t>2. After receiving the complaint, the Directorate of Investigation decided to carry out a reserved inquiry to clarify the facts as a preliminary step before initiating the corresponding file, if appropriate, requesting, on May 6, 2009, Mr. José Santana Espejo to provide the document that accredited his representation of the Business Association Europe Group Travel (pages 85 and 86).</w:t>
        <w:br/>
        <w:t>On May 18, 2009, the requested documents were received at the National Competition Commission (pages 89 to 107).</w:t>
        <w:br/>
        <w:t>3. Likewise, on May 11, 2009, CORREOS was requested to provide a copy, if applicable, of the agreement with Viajes Crisol S.A. to market its prepaid cards (pages 87 and 88).</w:t>
        <w:br/>
        <w:t>On May 22, 2009, the response to the requested information was received (pages 109 to 186)."</w:t>
      </w:r>
    </w:p>
    <w:p>
      <w:r>
        <w:t>2. From the reserved inquiry conducted, the Directorate of Investigation has obtained the following information about the parties:</w:t>
        <w:br/>
        <w:t>"Complainant: The Business Association Europe Group Travel is an entity established as such on June 14, 1997, which groups more than 400 companies exclusively dedicated and with administrative license to operate in the combined travel sector as retailers, as well as related products. With the aim of providing the best service to its clients, it has associated travel agencies throughout almost all of Spain, as well as in Portugal and Andorra.</w:t>
        <w:br/>
        <w:t>Defendant: The State Society Correos y Telégrafos (CORREOS) is a company as provided in Article 6.1 a) of the consolidated text of the General Budget Law, approved by Royal Legislative Decree 1091/1988, of September 23, and in the twelfth additional provision of Law 6/1997, of April 14, on the Organization and Functioning of the General State Administration.</w:t>
        <w:br/>
        <w:t>Article 58 of Law 14/2000, of December 29, on fiscal, administrative, and social order measures, establishes that the Council of Ministers will proceed to the constitution of such a society. It also establishes its legal regime.</w:t>
        <w:br/>
        <w:t>Within that provision, point Two; 2 refers to its corporate purpose, which includes the activities and functions described in that section and, in particular, the following.</w:t>
      </w:r>
    </w:p>
    <w:p>
      <w:r>
        <w:t>1. The management and operation of any postal services.</w:t>
        <w:br/>
        <w:t>2. The provision of financial services related to postal services, money order services, and money transfers.</w:t>
        <w:br/>
        <w:t>3. The receipt of applications, writings, and communications that citizens address to the bodies of public administrations, subject to the provisions established in the applicable regulations.</w:t>
        <w:br/>
        <w:t>4. The delivery of administrative and judicial notifications, in accordance with the applicable regulations.</w:t>
        <w:br/>
        <w:t>5. Telegram, telex, burofax services, and the performance of other activities and services related to telecommunications.</w:t>
        <w:br/>
        <w:t>6. The proposal for the issuance of stamps as well as the issuance of other payment systems for postal services, including marketing and distribution activities of its products and emissions.</w:t>
        <w:br/>
        <w:t>7. The mandatory assumption of services related to its corporate purpose that may be entrusted to it by public administrations.</w:t>
        <w:br/>
        <w:t>8. Any other complementary activities or services to the above or necessary for the adequate development of its corporate purpose, being able to this end to establish and participate in other companies.</w:t>
        <w:br/>
        <w:t>Viajes Crisol S.A. is part of the Marsans Group. It is financially linked to the main majority travel companies in the country, to road transport companies, and to regular and charter airlines. It has been operating since 2001, with a network of more than 170 travel agencies throughout the national territory."</w:t>
      </w:r>
    </w:p>
    <w:p>
      <w:r>
        <w:t>3. Likewise, as a result of the reserved inquiry conducted, the following facts are considered accredited:</w:t>
        <w:br/>
        <w:t>"1. On March 14, 2008, CORREOS and Viajes Crisol, S.A. signed a collaboration contract whose purpose is the following activities:</w:t>
        <w:br/>
        <w:t>- The distribution in CORREOS offices of a rechargeable card from Viajes Crisol, as well as the distribution of copies of the Product and Service Catalogs that can be accessed using it. The card will be free of charge for interested parties (page 172). To this end, a list of about 2,100 CORREOS offices where card recharging services will be provided is included (pages 139 to 169).</w:t>
        <w:br/>
        <w:t>- The recharging of the Viajes Crisol card, with credit in euros, in CORREOS offices. Cards that have been distributed by CORREOS can be recharged, as well as those of Crisol that have been distributed in other establishments (page 172).</w:t>
        <w:br/>
        <w:t>2. (...)</w:t>
      </w:r>
    </w:p>
    <w:p>
      <w:r>
        <w:rPr>
          <w:b/>
        </w:rPr>
        <w:t>[Pages 7–9]</w:t>
      </w:r>
    </w:p>
    <w:p>
      <w:r>
        <w:t>3. According to CORREOS, although it is true that as of today there is no similar agreement signed with other companies, the possibility of doing so remains open since the agreement with Crisol S.A. does not include a exclusivity clause (folio 110).</w:t>
      </w:r>
    </w:p>
    <w:p>
      <w:r>
        <w:t>3. The plaintiff, when filing their complaint with the National Competition Commission, referred to Article 3 of the Competition Defense Law, which directly addresses acts of unfair competition that distort free competition affecting the public interest. The contested administrative resolution, on the contrary, understands - and this is indicated by the National Competition Commission - that in the present case there are certain circumstances that prevent considering that VIAJES CRISOL, S.A. is competing unfairly, considerations that this Chamber fully shares taking into account that, indeed:</w:t>
      </w:r>
    </w:p>
    <w:p>
      <w:r>
        <w:t>- Firstly, Correos, contrary to what the plaintiff alleges, that it is a public company that uses its means to market a product of a private company through its extensive network, which would cause unfair competition with the rest of the companies in the market, the truth is that the co-defendant receives compensation for the service it provides: The marketing of the prepaid card for services related to combined travel marketed by Viajes Crisol; therefore, it would not be benefiting from a hidden subsidy from Viajes Crisol.</w:t>
      </w:r>
    </w:p>
    <w:p>
      <w:r>
        <w:t>- Another significant circumstance exists to justify the decision made by the Administration, since at no time can the defendant - which in this case was Correos and not Viajes Crisol, S.A. - be understood to be competing unfairly with the rest of the companies in the market, in addition to the fact that it cannot be understood, as derived from what has already been said, that it obtains any benefit from means that have been funded by the public budget.</w:t>
      </w:r>
    </w:p>
    <w:p>
      <w:r>
        <w:t>- Thirdly, there have been no indications that the reported action minimally affects - nothing at all is proven in this regard by the plaintiff - the sector; on the contrary, it benefits it; even less so if it could affect the public interest in general, it should also be highlighted that the resolution reveals the minimal relevance of the total amount of the reloads from March 2008 to April 30, 2009.</w:t>
      </w:r>
    </w:p>
    <w:p>
      <w:r>
        <w:t>- But above all and fundamentally, in the submitted contract, there is no exclusivity clause in favor of Viajes Crisol, with Correos - and this has been stated at all times - willing to open its doors to other similar agreements.</w:t>
      </w:r>
    </w:p>
    <w:p>
      <w:r>
        <w:t>In short, the reported agreement does not fall within the scope of Article 3 of the Competition Defense Law, which aims to ensure effective competition in the market that ultimately provides greater advantages to the consumer. The existence or possibility of distributing prepaid cards from private entities, far from harming the public interest, favors it as it expands distribution channels for consumers.</w:t>
      </w:r>
    </w:p>
    <w:p>
      <w:r>
        <w:t>In conclusion, the Chamber must confirm the dismissal ordered, without prejudice to the fact that if the reported agreement, which as we have just said does not imply unfair competition for competitors, may involve possible breaches or other possible infringements, but which in any case, if they exist, would be - as those referring to Law 30/2007, of October 30, on Public Sector Contracts - entirely unrelated to the scope of the Competition Defense Law.</w:t>
      </w:r>
    </w:p>
    <w:p>
      <w:r>
        <w:t>4. From all of the above, it follows that it is appropriate to dismiss the present appeal with the parallel confirmation of the contested resolution for its conformity to the Law. No merits are appreciated that determine a special pronouncement on costs, in accordance with the criteria contained in Article 139 of the Law Regulating Contentious Administrative Jurisdiction.</w:t>
      </w:r>
    </w:p>
    <w:p>
      <w:r>
        <w:t>JUDGMENT</w:t>
      </w:r>
    </w:p>
    <w:p>
      <w:r>
        <w:t>In light of the above, the Sixth Section of the Contentious-Administrative Chamber of the National Court has decided:</w:t>
      </w:r>
    </w:p>
    <w:p>
      <w:r>
        <w:t>TO DISMISS the contentious-administrative appeal filed by the legal representation of BUSINESS ASSOCIATION EUROPE GROUP TRAVEL, Resolution of the National Competition Commission dated June 29, 2009, to which these proceedings relate, which we confirm as being in accordance with the law. Without imposing costs.</w:t>
      </w:r>
    </w:p>
    <w:p>
      <w:r>
        <w:t>Thus, by this our Judgment, which will be notified stating that no appeal for cassation lies against it, following the prescribed indications in Article 248 of Organic Law 6/1985, and a testimony of which will be sent to the originating Court for legal purposes, we pronounce, order, and sign.</w:t>
      </w:r>
    </w:p>
    <w:p>
      <w:r>
        <w:t>PUBLICATION The previous Judgment has been read and published by the Reporting Magistrate in the same, Hon. Ms. Dª MARIA ASUNCION SALVO TAMBO, while the Contentious-Administrative Chamber is holding a Public Hearing.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