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https://www.cnmc.es/expedientes/s014909</w:t>
      </w:r>
    </w:p>
    <w:p>
      <w:r>
        <w:t>Pages translated : 5</w:t>
      </w:r>
    </w:p>
    <w:p/>
    <w:p>
      <w:r>
        <w:rPr>
          <w:b/>
        </w:rPr>
        <w:t>[Pages 1–3]</w:t>
      </w:r>
    </w:p>
    <w:p>
      <w:r>
        <w:t>Dyrup no puede atender el pedido de Almacenes Celso.</w:t>
      </w:r>
    </w:p>
    <w:p>
      <w:r>
        <w:t>RESOLUTION</w:t>
        <w:br/>
        <w:t>File S/0149/09 Pinturas DYRUP</w:t>
        <w:br/>
        <w:t>COUNCIL:</w:t>
        <w:br/>
        <w:t>Mr. Luis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November 18, 2009</w:t>
        <w:br/>
        <w:t>The Council of the National Competition Commission (CNC), with the composition stated above and with Mr. Julio Costas Comesaña as Rapporteur, has issued the following Resolution in the reserved information file S/0149/09 PINTURAS, opened by the Investigation Directorate (DI) pursuant to the complaint filed by "Almacenes Celso Míguez, S.A." against "Pinturas Dyrup, S.A." for the alleged conduct prohibited by Law 15/2007, of July 3, on Competition Defense (LDC), consisting of the refusal to sell paints of the Agatha Ruiz de la Prada brand based on the assertion that such paints cannot be marketed in large retail outlets.</w:t>
      </w:r>
    </w:p>
    <w:p>
      <w:r>
        <w:t>BACKGROUND</w:t>
        <w:br/>
        <w:t>1. On April 2, 2009, a letter from "Almacenes Celso Míguez, S.A." against "Pinturas Dyrup, S.A." was received by the National Competition Commission, in which it is reported that after a commercial relationship consisting of the purchase of paints of the Agatha Ruiz de la Prada brand by Almacenes Celso Míguez, S.A. from Pinturas Dyrup, S.A., the latter expressed the decision not to fulfill an order for paints of the mentioned brand based on the assertion that such paints cannot be marketed in large retail outlets, a decision that, according to the defendant, would be imposed by the owner of such products, requiring a commitment not to sell to "Alcampo" or other large food retail outlets. The documentation in the complaint includes a reference to minimum retail prices.</w:t>
      </w:r>
    </w:p>
    <w:p>
      <w:r>
        <w:t>2. After receiving the complaint, the DI decided to carry out a reserved information inquiry to clarify the facts, as a preliminary step before initiating the corresponding file, requesting various information from the complaining and complained parties, as well as from thirteen customers of Pinturas Dyrup, S.A. regarding their relationship with it and whether it sets the resale prices of Agatha Ruiz de la Prada products.</w:t>
      </w:r>
    </w:p>
    <w:p>
      <w:r>
        <w:t>3. Almacenes Celso Míguez, S.A. is a company whose commercial activity is the wholesale sale of all types of paints, including, among others, the Agatha Ruiz de la Prada brand, varnishes, solvents, and other chemical products with all their auxiliaries, derivatives, and complements, as well as the mechanical and manual tools necessary for their application. It operates throughout the national territory.</w:t>
      </w:r>
    </w:p>
    <w:p>
      <w:r>
        <w:t>4. Pinturas Dyrup, S.A. is a company dedicated to the manufacture, importation, and wholesale distribution of all kinds of paints, enamels, and varnishes for decoration and industry, as well as other products of various natures intended to cover interior or exterior surfaces, either to decorate them or to protect them from external agents. Pinturas Dyrup is a subsidiary in Spain of the multinational DYRUP A/S based in Soeborg, Denmark. The Dyrup Group manufactures and distributes a wide range of paint and varnish products, as well as specific products for the prevention, treatment, and preservation of wood, and other types of products for decoration in general and industry. The Dyrup Group mainly operates in Denmark, Germany, France, Portugal, Poland, and Spain. Pinturas Dyrup distributes its products through three types of channels:</w:t>
        <w:br/>
        <w:t>• Professional Channel: A channel that groups together those distributors (wholesalers) and establishments (retailers) specialized in the marketing of paint, decoration, metalworking, locksmithing, tools, and other hardware items, whose activity is mainly directed at a professional user. This channel includes paint and decoration wholesalers, cooperatives, construction material wholesalers, hardware stores, as well as painting and carpentry professionals, among others.</w:t>
        <w:br/>
        <w:t>• DIY (Do It Yourself) Channel: A channel that includes large DIY and home equipment retail outlets (GSB), large food retail outlets (GSA), and construction warehouses, which in turn sell directly to the end user, who is usually not a professional.</w:t>
        <w:br/>
        <w:t>• Dyrup Group: A channel that groups together those companies of the Dyrup Group to which Pinturas Dyrup supplies its products: the French company Dyrup S.A.S. and the Portuguese company Tintas Dyrup, S.A. Pinturas Dyrup distributes its products in Spanish and Andorran territory. It also supplies certain products to the aforementioned companies of the Dyrup Group located in France and Portugal, and does not distribute its products directly to end users.</w:t>
      </w:r>
    </w:p>
    <w:p>
      <w:r>
        <w:t>5. On September 21, 2009, the Director of the Investigation Directorate sent the file to the Council, accompanying a Proposal for Filing in accordance with Article 49.3 of the LDC.</w:t>
      </w:r>
    </w:p>
    <w:p>
      <w:r>
        <w:t>6. The Council of the National Competition Commission deliberated and ruled on this file in its meeting of November 11, 2009.</w:t>
      </w:r>
    </w:p>
    <w:p>
      <w:r>
        <w:t>LEGAL GROUNDS</w:t>
      </w:r>
    </w:p>
    <w:p>
      <w:r>
        <w:t>First.- In view of all the actions taken in the reserved information file, and in accordance with the provisions of Article 49.3 of the LDC, the Investigation Directorate proposes to this Council the non-initiation of sanctioning proceedings, as well as the filing of the actions followed as a result of the complaint filed by the company "Almacenes Celso Míguez, S.A." against "Pinturas Dyrup, S.A." considering that there are no indications of infringement of the aforementioned Law. The Council agrees with this proposal for filing, since from the facts contained in the reference file, there is no evidence of infringement of competition defense legislation.</w:t>
      </w:r>
    </w:p>
    <w:p>
      <w:r>
        <w:t>Second.- There is no controversy between the parties regarding the existence of a stable commercial relationship since April 2003 between Pinturas Dyrup and Almacenes Celso for the distribution of products manufactured by the Dyrup group. Among them, paints of the "Agatha Ruiz de la Prada" brand, manufactured by Pinturas Dyrup under a contract with Producciones Ana Sandra, S.L. (assignee of the "Agatha Ruiz de la Prada" brand), by which it has acquired the right to use the mentioned brand for the production, marketing, and advertising by Pinturas Dyrup of the following products: Agatha plastic paints, Agatha testers, Agatha decorative templates, and Agatha acrylic enamel, in which the brand "Agatha Ruiz de la Prada" is incorporated, as well as the designs "Agatha Ruiz de la Prada." This contract establishes that the marketing of the "Agatha Ruiz de la Prada" products will be carried out in department stores, specialized shops, or other points of sale decided by Dyrup A/S, with the following expressly excluded: (1) Large food retail outlets; (2) Food supermarkets; (3) Purchasing centers and their associates whose majority billing is food, unless prior written authorization from Producciones Ana Sandra, S.L. is obtained.</w:t>
      </w:r>
    </w:p>
    <w:p>
      <w:r>
        <w:t>In July 2008, Almacenes Celso sent a letter to Pinturas Dyrup, requesting information about an unfulfilled last order of paints of the "Agatha Ruiz de la Prada" brand. Pinturas Dyrup responded: (i) Mentioning that the ALCAMPO hypermarket chain is selling the "Agatha Ruiz de la Prada" paint range, a circumstance that is specifically prohibited in Pinturas Dyrup's sales protocol; (ii) Requesting Almacenes Celso to certify in writing that they have not sold such products to ALCAMPO and to confirm their commitment not to sell such products to large retail outlets nor allow their sale to the public at prices significantly lower than those agreed. It includes a copy of the prices of the Agatha Ruiz de la Prada 2007 collection.</w:t>
      </w:r>
    </w:p>
    <w:p>
      <w:r>
        <w:t>Almacenes Celso addressed Pinturas stating: (i) That they are unaware of Pinturas Dyrup's sales protocol that specifies the prohibition of selling the Agatha Ruiz de la Prada paint range in hypermarkets, even ignoring whether this prohibition extends exclusively to ALCAMPO centers or to all large retail outlets without exception; and therefore (ii) requesting what the force majeure causes mentioned in the letter are that motivate the commercial decision made. Pinturas Dyrup responds to Almacenes Celso: (i) Explaining that the prohibition on selling the products of the Agatha Ruiz de la Prada paint range affects all large food retail outlets and that it is a decision of the original owner of such products, not of Pinturas Dyrup; (ii) That the force majeure cause is that Alcampo was selling the Agatha Ruiz de la Prada paint product range and therefore, Pinturas Dyrup cannot fulfill Almacenes Celso's order.</w:t>
      </w:r>
    </w:p>
    <w:p>
      <w:r>
        <w:rPr>
          <w:b/>
        </w:rPr>
        <w:t>[Pages 4–5]</w:t>
      </w:r>
    </w:p>
    <w:p>
      <w:r>
        <w:t>Dyrup must require its suppliers to make an express commitment not to sell to any large retail outlets before being able to deliver any order to them. Almacenes Celso has acknowledged having sold paint of the Agatha Ruiz de la Prada brand to large retail outlets and in particular to ALCAMPO. From this account of facts and the data contained in this confidential information file, it is clear that the existing contract between Pinturas Dyrup and Producciones Ana Sandra establishes a purely qualitative selective distribution system, as retail sales will be carried out in department stores and specialized shops, with their sale through food retail outlets expressly prohibited. There is no information in the file about the market share of Pinturas Dyrup in the paint and varnish distribution market, although the DI considers that it is reasonable to think that it is substantially below 30%. However, following community jurisprudence, the now-defunct Competition Defense Tribunal had already stated that qualitative selective distribution systems are pro-competitive and, in general, do not constitute a practice that falls under the prohibition of collusive agreements of Article 1.1 LDC, provided they meet three conditions or principles regarding the selection of distributors and do not impose additional restrictions on competition: 1) Principle of necessity: The objective criteria applied must be purely qualitative and respond to the nature of the products in question to achieve adequate distribution; 2) Principle of proportionality: Disproportionate requirements in relation to the pursued objective, which is to achieve efficient specialized trade that guarantees the sale of products under optimal conditions, cannot be imposed; 3) Principle of non-discrimination: The selection criteria must be applied without discrimination and equally to all resellers. (Expte. 380/96, Perfumerías, STPI in the case T-88/92, Leclerc) The Council observes that the qualitative selective distribution system of the Agatha Ruiz de la Prada paint product range established by the existing contract between Pinturas Dyrup and Producciones Ana Sandra respects these three principles and does not introduce additional restrictions on competition, in particular none of the serious restrictions listed in Articles 4 and 5 of Regulation EC 2790/1999, on the exemption of certain categories of vertical agreements. There is no limitation on the number of authorized distributors (in 2008 there were more than 350 points of sale), and the exclusion of the sale of Agatha Ruiz de la Prada brand paints from food retail outlets constitutes a legitimate requirement of the assignee to try to capture or retain the prestige of the designer who owns the brand, considering that the assignee of the brand believes that the clientele of food stores is different from that of DIY stores, hardware stores, and other specialized shops, and that the staff of food establishments lacks the proper training to ensure sufficient quality and specialization in the service that contributes to positioning or competitively valuing the products in question. Third.- Regarding the reference in some documentation of the file to the existence of "minimum retail prices," both Pinturas Dyrup and Producciones Ana Sandra, S.L. state that they do not impose, under any circumstances and in any way, minimum retail prices for the products of the "Agatha Ruiz de la Prada" range. There are recommended retail prices, although each point of sale has full freedom to establish the retail price it considers most appropriate according to its own commercial policy (folio 75). In this same sense, the customers of Dyrup consulted by the Investigation Directorate respond that they enjoy full freedom to set prices. Almacenes Celso has clarified that the prices mentioned in its letter dated June 17, 2009, referred to the "minimum prices that our company established at the time as 'minimums for sale to our customers.' Consequently, with the DI, the Council considers that it has not been proven that Pinturas Dyrup sets the retail price for the products marketed under the Agatha Ruiz de la Prada brand, which, if it existed, would constitute an infringement of letter a) of Article 4 of Regulation EC 2790/1999, on the exemption of certain categories of vertical agreements. For all the above, in view of the cited legal provisions and those of general application, the Council of the National Competition Commission HAS RESOLVED UNIQUE.- Not to initiate sanctioning proceedings and to file the actions followed as a result of the complaint filed by "Almacenes Celso Míguez, S.A." against "Pinturas Dyrup, S.A.," considering that there are no indications of infringement of Law 15/2007, of July 3, on Competition Defense. This Resolution shall be communicated to the Investigation Directorate and notified to the complaining and complained companies, informing them that it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