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https://www.cnmc.es/expedientes/s015009</w:t>
      </w:r>
    </w:p>
    <w:p>
      <w:r>
        <w:t>Pages translated : 7</w:t>
      </w:r>
    </w:p>
    <w:p/>
    <w:p>
      <w:r>
        <w:rPr>
          <w:b/>
        </w:rPr>
        <w:t>[Pages 1–3]</w:t>
      </w:r>
    </w:p>
    <w:p>
      <w:r>
        <w:t xml:space="preserve">NATIONAL COMPETITION COMMISSION  </w:t>
        <w:br/>
        <w:t xml:space="preserve">ENTRY  </w:t>
        <w:br/>
        <w:t xml:space="preserve">RegOf: 6002 RG 6002  </w:t>
        <w:br/>
        <w:t xml:space="preserve">10/07/2012 12:54:02  </w:t>
        <w:br/>
        <w:t xml:space="preserve">NATIONAL COURT  </w:t>
        <w:br/>
        <w:t xml:space="preserve">•  </w:t>
        <w:br/>
        <w:t xml:space="preserve">Contentious-Administrative Chamber  </w:t>
        <w:br/>
        <w:t xml:space="preserve">ADMINISTRATION  </w:t>
        <w:br/>
        <w:t xml:space="preserve">OF JUSTICE Section: 006  </w:t>
        <w:br/>
        <w:t xml:space="preserve">MADRID  </w:t>
        <w:br/>
        <w:t xml:space="preserve">P0565 OFFICE RETURNING FILE AND CERTIFICATION SENT  </w:t>
        <w:br/>
        <w:t xml:space="preserve">Unique Identification Number: 28079 23 3 2011 0001785  </w:t>
        <w:br/>
        <w:t xml:space="preserve">Procedure: ORDINARY PROCEDURE 0000163/2011  </w:t>
        <w:br/>
        <w:t xml:space="preserve">Appellant: FLIGHT TRAINING EUROPE, S.L.  </w:t>
        <w:br/>
        <w:t xml:space="preserve">Ref: Attached is a copy of the office for its location.  </w:t>
        <w:br/>
        <w:t xml:space="preserve">Having declared the judgment issued in the contentious-administrative appeal noted in the margin as final, I have the honor to send a testimony of the same in order for the agreed matters to be carried out properly and duly, for the appropriate resolutions to be adopted, and for whatever is required to comply with the declarations contained in the ruling, with the return of the administrative file, also requesting acknowledgment of receipt.  </w:t>
        <w:br/>
        <w:t xml:space="preserve">In MADRID, on the twentieth of June, two thousand twelve.  </w:t>
        <w:br/>
        <w:t xml:space="preserve">THE COURT SECRETARY  </w:t>
        <w:br/>
        <w:t xml:space="preserve">Signed: VICTOR GALLARDO SANCHEZ  </w:t>
        <w:br/>
        <w:t>NATIONAL COMPETITION COMMISSION.</w:t>
      </w:r>
    </w:p>
    <w:p>
      <w:r>
        <w:t xml:space="preserve">Appeal No.: 0000163/2011  </w:t>
        <w:br/>
        <w:t xml:space="preserve">PC,  </w:t>
        <w:br/>
        <w:t>(-(</w:t>
        <w:br/>
        <w:t xml:space="preserve">ADMINISTRATION  </w:t>
        <w:br/>
        <w:t xml:space="preserve">NATIONAL COURT  </w:t>
        <w:br/>
        <w:t xml:space="preserve">OF JUSTICE  </w:t>
        <w:br/>
        <w:t xml:space="preserve">Contentious-Administrative Chamber  </w:t>
        <w:br/>
        <w:t xml:space="preserve">SIXTH SECTION  </w:t>
        <w:br/>
        <w:t xml:space="preserve">Appeal No.: 0000163/2011  </w:t>
        <w:br/>
        <w:t xml:space="preserve">Type of Appeal: ORDINARY PROCEDURE  </w:t>
        <w:br/>
        <w:t xml:space="preserve">General Registry No.: 01834/2011  </w:t>
        <w:br/>
        <w:t xml:space="preserve">Plaintiff: FLIGHT TRAINING EUROPE, S.L.  </w:t>
        <w:br/>
        <w:t xml:space="preserve">Procurator: Mr. JOAQUIN FANJUL DE ANTONIO  </w:t>
        <w:br/>
        <w:t xml:space="preserve">Defendant: COMPETITION DEFENSE TRIBUNAL  </w:t>
        <w:br/>
        <w:t xml:space="preserve">Co-defendant: CLH AVIACIÓN, S.A.; CEPSA AVIACIÓN, S.A.;  </w:t>
        <w:br/>
        <w:t xml:space="preserve">AVIATION FUEL LOGISTICS SERVICES, S.L.  </w:t>
        <w:br/>
        <w:t xml:space="preserve">State Attorney  </w:t>
        <w:br/>
        <w:t xml:space="preserve">Rapporteur Hon. Ms.: Ms. CONCEPCIÓN MÓNICA MONTERO ELENA  </w:t>
        <w:br/>
        <w:t xml:space="preserve">JUDGMENT No.:  </w:t>
        <w:br/>
        <w:t xml:space="preserve">Hon. Ms. President:  </w:t>
        <w:br/>
        <w:t xml:space="preserve">Ms. MERCEDES PEDRAZ CALVO  </w:t>
        <w:br/>
        <w:t xml:space="preserve">Hon. Magistrates:  </w:t>
        <w:br/>
        <w:t xml:space="preserve">Ms. CONCEPCIÓN MÓNICA MONTERO ELENA  </w:t>
        <w:br/>
        <w:t xml:space="preserve">Ms. ANA ISABEL RESA GÓMEZ  </w:t>
        <w:br/>
        <w:t xml:space="preserve">Ms. LUCÍA ACÍN AGUADO  </w:t>
        <w:br/>
        <w:t xml:space="preserve">Madrid, on the twenty-third of May, two thousand twelve.  </w:t>
        <w:br/>
        <w:t>Having seen the contentious administrative appeal filed before the Contentious-Administrative Chamber of the National Court by Flight Training Europe S.L., represented by the Procurator Mr. Joaquín Fanjul de Antonio, against the State Administration, directed and represented by the State Attorney, regarding the Resolution of the National Competition Commission dated February 3, 2011, concerning the filing of proceedings, with co-defendants CLH Aviación S.A., Cepsa Aviación S.A., Aviation Fuel Logistics Services S.L., and the amount of the present appeal being indeterminate.</w:t>
      </w:r>
    </w:p>
    <w:p>
      <w:r>
        <w:t xml:space="preserve">Appeal No.: 0000163/2011  </w:t>
        <w:br/>
        <w:t xml:space="preserve">ADMINISTRATION  </w:t>
        <w:br/>
        <w:t xml:space="preserve">OF JUSTICE  </w:t>
        <w:br/>
        <w:t xml:space="preserve">FACTUAL BACKGROUND  </w:t>
        <w:br/>
        <w:t xml:space="preserve">FIRST: An administrative contentious appeal is filed by Flight Training Europe S.L., represented by the Procurator Mr. Joaquín Fanjul de Antonio, against the State Administration, directed and represented by the State Attorney, regarding the Resolution of the National Competition Commission dated February 3, 2011, requesting the Court to declare the nullity of the resolution in question and order the continuation of the proceedings.  </w:t>
        <w:br/>
        <w:t xml:space="preserve">SECOND: Upon request and receipt of the administrative file, it was forwarded to the appellant to submit a statement of claim within the legal term, which was done in due time and form, alleging the facts and legal grounds deemed appropriate, and requesting what is literally stated in the statement of claim.  </w:t>
        <w:br/>
        <w:t xml:space="preserve">Within the legal term, the defendant administration also submitted a written response to the claim, opposing the plaintiff's request and alleging what it deemed appropriate for that purpose.  </w:t>
        <w:br/>
        <w:t xml:space="preserve">THIRD: No request for evidence was made, and after the conclusion of the proceedings, the case was concluded and pending voting and ruling, for which it was agreed to set the date for May 22, two thousand twelve.  </w:t>
        <w:br/>
        <w:t xml:space="preserve">FOURTH: In the processing of this case, the legal provisions established in the Law of Contentious Administrative Jurisdiction, and in the other concordant and supplementary provisions thereof, have been observed.  </w:t>
        <w:br/>
        <w:t xml:space="preserve">LEGAL GROUNDS  </w:t>
        <w:br/>
        <w:t xml:space="preserve">FIRST: The Resolution of the National Competition Commission dated February 3, 2011, is the subject of challenge in these proceedings.  </w:t>
        <w:br/>
        <w:t xml:space="preserve">The resolution in question declares in its dispositive part:  </w:t>
        <w:br/>
        <w:t xml:space="preserve">"SOLE.- Not to initiate sanctioning proceedings and to file the reserved proceedings initiated regarding CLH Aviación S.A., CEPSA Aviación S.A., and Aviation Fuel Logistics Services S.A., by virtue of the complaints filed by the GROUP OF AERONAUTICAL TRAINING SCHOOLS (AEFA) and FLIGHT TRAINING EUROPE (FTE) for alleged restrictive competition behaviors consisting of the increase of the fixed component of the tariff in the services of supplying AVGAS aviation gasoline."  </w:t>
        <w:br/>
        <w:t>The origin of this resolution lies in the complaint filed on May 5, 2009, by the GROUP OF AERONAUTICAL TRAINING SCHOOLS (AEFA) against REPSOL and CLH AVIACIÓN for alleged violations of the LDC consisting of, on the one hand, a supposed agreement between</w:t>
      </w:r>
    </w:p>
    <w:p>
      <w:r>
        <w:rPr>
          <w:b/>
        </w:rPr>
        <w:t>[Pages 4–6]</w:t>
      </w:r>
    </w:p>
    <w:p>
      <w:r>
        <w:t>Appeal No.: 0000163/2011</w:t>
      </w:r>
    </w:p>
    <w:p>
      <w:r>
        <w:t>The companies are accused of setting an increase in the price of aviation fuel supply exceeding 70%, and on the other hand, an abuse of dominant position by REPSOL and CLH at certain Spanish airports where they operate practically under a monopoly regime concerning the supply of aviation gasoline, with the complaint registered under number S/0150/09.</w:t>
      </w:r>
    </w:p>
    <w:p>
      <w:r>
        <w:t>SECOND: The facts declared proven by the Investigation Directorate and assumed by the CNC are as follows:</w:t>
      </w:r>
    </w:p>
    <w:p>
      <w:r>
        <w:t>"The reported practices relate to the services of supplying AVGAS aviation gasoline. The Investigation Directorate has made various requests for information in order to understand the characteristics of these services and their operation, whose fundamental features are summarized below.</w:t>
      </w:r>
    </w:p>
    <w:p>
      <w:r>
        <w:t>Normally, airlines and aircraft owners in general purchase the fuel "on board" (intoplane). Hence, the fuel marketing companies must contract at each airport with the concessionaire of the on-board service so that it "delivers" the goods, that is, places it in the aircraft. The oil operator passes the cost of this service onto its clients, the aircraft owners. These services include the organization and execution of the filling and emptying of fuel, including storage and quality and quantity control of the deliveries. This on-board fuel service falls within the scope of "ramp services." These are services provided essentially on the airport ramp, such as baggage assistance, assistance with runway operations, cargo and mail assistance, and finally, fuel and lubricant assistance. Royal Decree 1161/1999, of July 2, regulates the provision of airport ground assistance services, including ramp services.</w:t>
      </w:r>
    </w:p>
    <w:p>
      <w:r>
        <w:t>These ramp services are also referred to as restricted services, as their provision may be reserved for a limited number of assistance agents and users, as established in Council Directive 96/67/EC, concerning access to the ground handling market at airports in the Community.</w:t>
      </w:r>
    </w:p>
    <w:p>
      <w:r>
        <w:t>According to Article 4 of RD 1161/1999, one or two intoplane service operators will be authorized at each airport. It is possible to operate in on-board services (intoplane) without the need to acquire ownership or the right to manage the necessary infrastructures for their provision (centralized fuel management infrastructures or IGCC).</w:t>
      </w:r>
    </w:p>
    <w:p>
      <w:r>
        <w:t>The aforementioned Resolution continues:</w:t>
      </w:r>
    </w:p>
    <w:p>
      <w:r>
        <w:t>"The provision of ground assistance services requires prior obtaining by the agent of an authorization from the Directorate General of Civil Aviation for each of the airports of general interest. This authorization is granted for a maximum period of 7 years, its validity being subject to the maintenance of the conditions that motivated its obtaining, and it is a necessary requirement to be selected for the provision of ramp services (Article 9 of RD 1161/1999). The selection of operators is carried out by AENA in the cases provided for in Article 14 of RD 1161/1999 through the announcement of a tender that is published in the BOE, open to all interested agents. The concession will have a duration of 7 years. AENA calls the selection processes airport by airport, and the bidders are not the same in all cases.</w:t>
      </w:r>
    </w:p>
    <w:p>
      <w:r>
        <w:t>At airports with more than 1 million annual passengers or 25,000 tons of cargo transported by plane, the tenders related to the on-board service are different from those organized regarding the management of storage infrastructures or IGCC networks. In the case of airports that do not reach this threshold, they are tendered jointly, as the separation of both activities is not economically viable."</w:t>
      </w:r>
    </w:p>
    <w:p>
      <w:r>
        <w:t>Consequently, the CNC distinguishes two areas of competition in the following terms:</w:t>
      </w:r>
    </w:p>
    <w:p>
      <w:r>
        <w:t>"In the market, two types of competition occur:</w:t>
        <w:br/>
        <w:t>- The competition "for the market," which has a national scope, as AENA establishes very similar terms of reference for all airports and the main operators define their strategy on a national scale when bidding.</w:t>
        <w:br/>
        <w:t>- The competition "in the market," which occurs during the duration of the concession between the awarded companies. In this case, the scope is local, confined exclusively to each airport.</w:t>
      </w:r>
    </w:p>
    <w:p>
      <w:r>
        <w:t>The on-board fuel service can be provided in two ways:</w:t>
        <w:br/>
        <w:t>- The fuel is transported from the storage tanks through underground hydrant networks to the aircraft parking areas. The hydrant network is a system of pipes equipped with the necessary pumping equipment that allows the supply of fuel at each parking point through dispenser vehicles equipped with measurement, filtration, and pressure control equipment.</w:t>
        <w:br/>
        <w:t>- The fuel is supplied to the aircraft through refueling units (tank trucks) and fixed refueling equipment. The provisioning requires the adoption of the necessary safety measures established by international regulations as well as the use of appropriate means depending on the type of aircraft."</w:t>
      </w:r>
    </w:p>
    <w:p>
      <w:r>
        <w:t>It is also added that in this market there is significant vertical integration, so that the companies providing the into-plane service are often participated by CLH, which is the main IGCC manager in Spain or by companies involved in the distribution and marketing of hydrocarbons.</w:t>
      </w:r>
    </w:p>
    <w:p>
      <w:r>
        <w:t>After defining and analyzing the type of fuel in question, the CNC makes the following assertion:</w:t>
      </w:r>
    </w:p>
    <w:p>
      <w:r>
        <w:t>"The responses corroborate that the provision of this service is not motivated so much by its economic profitability as by the obligation to provide it. Given that the volume supplied is very small, the unit costs of handling and amortization of the equipment are significantly high. The operators also indicate that the operation times are high. The lower flow rate of the hoses used and the need to fill the aircraft's tanks one by one mean that, although the volume supplied is lower than that of kerosene on-board operations, the time taken is similar."</w:t>
      </w:r>
    </w:p>
    <w:p>
      <w:r>
        <w:t>These facts have not been disproven or denied by the plaintiff.</w:t>
      </w:r>
    </w:p>
    <w:p>
      <w:r>
        <w:t>THIRD: From the legal grounds of the contested Resolution, we must highlight:</w:t>
      </w:r>
    </w:p>
    <w:p>
      <w:r>
        <w:t>"The Council agrees with the Investigation Directorate that it cannot be concluded that there are indications of coordinated conduct among the intoplane operators providing AVGAS on-board services. As shown in Factual Background 9, each intoplane operator calculates the HUF differently, the amount of it presents significant differences between operators, and the reviews they have conducted also differ notably."</w:t>
      </w:r>
    </w:p>
    <w:p>
      <w:r>
        <w:t>"The Council agrees with the Investigation Directorate that the dominant position in intoplane services must be analyzed within each airport. While there is a national scope of competition in the provision of intoplane fuel supply services concerning "competition for the market," once the tenders have been resolved, "competition in the market" occurs within each airport, with the only competitors being the companies authorized to provide a specific category of services within it.</w:t>
      </w:r>
    </w:p>
    <w:p>
      <w:r>
        <w:t>At airports where, according to RD 1161/1999, a single intoplane operator is designated, it is evident that the authorized operators enjoy a dominant position in the AVGAS on-board market, as no other can carry out that activity. At airports where there are two operators, it is more debatable whether it can be concluded that a dominant position exists. However, the fact that, for economic or other reasons, one of the two operators decides not to provide AVGAS on-board services means that the provision of the service is left in the hands of the other operator, which de facto leads to it having a dominant position. Ultimately, in addition to legal barriers, there may be economic or technical barriers that weaken the potential competition represented by the second and lead to the conclusion of the existence of dominant situations at an airport with more than one authorized operator. On the other hand, at airports with two operators, the existence of collective dominant positions cannot be ruled out.</w:t>
      </w:r>
    </w:p>
    <w:p>
      <w:r>
        <w:t>This market structure weakens the potential for fare comparisons between airports (where a single operator operates or two are authorized) as an indicator of price competition. However, the Council agrees with the Investigation Directorate that in this case it is not possible to conclude that the increases in the fixed component of the tariff for AVGAS on-board services are abusive due to being excessive. We are faced with a residual and deficit activity, which companies provide due to legal or quasi-legal obligation, which has seen costs increase for safety reasons and with a volume that is decreasing, which implies an increase in average costs that ultimately reflects in prices. The information provided by the companies confirms these facts and, in particular, the significant decrease in the volume of AVGAS supplied. In this regard, (CONFIDENTIAL)</w:t>
      </w:r>
    </w:p>
    <w:p>
      <w:r>
        <w:t>Since it cannot be concluded that there are indications of abuse, it is not appropriate to raise the application of Article 3 of the RDC to the case, as suggested by the Investigation Directorate.</w:t>
      </w:r>
    </w:p>
    <w:p>
      <w:r>
        <w:t>Therefore, as there are no indications of restrictive practices prohibited by the Competition Defense Law, the Council considers the Proposal to be lawful.</w:t>
      </w:r>
    </w:p>
    <w:p>
      <w:r>
        <w:rPr>
          <w:b/>
        </w:rPr>
        <w:t>[Pages 7–7]</w:t>
      </w:r>
    </w:p>
    <w:p>
      <w:r>
        <w:t xml:space="preserve">Appeal No.: 0000163/2011  </w:t>
        <w:br/>
        <w:t xml:space="preserve">.\1)\¡STRATION  </w:t>
        <w:br/>
        <w:t xml:space="preserve">of the Archive of the reserved proceedings carried out within the framework of the file  </w:t>
        <w:br/>
        <w:t xml:space="preserve">I)F 31511CIA  </w:t>
        <w:br/>
        <w:t>S/0150/09."</w:t>
      </w:r>
    </w:p>
    <w:p>
      <w:r>
        <w:t xml:space="preserve">FOURTH: The appellant does not deny these facts and essentially argues:  </w:t>
        <w:br/>
        <w:t xml:space="preserve">1.- It claims that the relevant market is the Jerez airport.  </w:t>
        <w:br/>
        <w:t xml:space="preserve">2.- The HUF per operation applied is identical in the case of refueling a single aircraft or, as in the case of the plaintiff, the entire fleet.  </w:t>
        <w:br/>
        <w:t>3.- The need to acquire ten vehicles, the cost of which was passed on, is due to the poor organization and lack of investment by CLH.</w:t>
      </w:r>
    </w:p>
    <w:p>
      <w:r>
        <w:t xml:space="preserve">However, none of these assertions result in anti-competitive conduct, much less that could affect the public interest.  </w:t>
        <w:br/>
        <w:t>In reality, these are discrepancies regarding the cost of the service and the concepts that must be passed on, which, in any case, may ground a claim between private parties, but do not constitute anti-competitive behaviors typified in Law 15/2007.</w:t>
      </w:r>
    </w:p>
    <w:p>
      <w:r>
        <w:t xml:space="preserve">From the above, the dismissal of the appeal results.  </w:t>
        <w:br/>
        <w:t>No merits are appreciated that determine a special ruling on costs, in accordance with the criteria contained in Article 139.1 of the Regulatory Law of Contentious Administrative Jurisdiction.</w:t>
      </w:r>
    </w:p>
    <w:p>
      <w:r>
        <w:t xml:space="preserve">HAVING SEEN the cited provisions and others of general and pertinent application, by the power granted to us by the Constitution:  </w:t>
        <w:br/>
        <w:t xml:space="preserve">WE RULE  </w:t>
        <w:br/>
        <w:t xml:space="preserve">That dismissing the administrative contentious appeal filed by Flight Training Europe S.L., represented by the Procurator Mr. Joaquín Fanjul de Antonio, against the State Administration, directed and represented by the State Attorney, regarding the Resolution of the National Competition Commission dated February 3, 2011, we must declare and declare the challenged Resolution to be in accordance with the law, and consequently we must confirm it and we confirm it, without express imposition of costs.  </w:t>
        <w:br/>
        <w:t xml:space="preserve">Thus, by this our judgment, which will be notified stating that an appeal for cassation may be filed against it, following the prescribed indications in Article 248 of Organic Law 6/1985, and a testimony of which will be sent in due course to the originating office for legal purposes along with the file, as appropriate, we pronounce, order, and sign.  </w:t>
        <w:br/>
        <w:t>23 MAY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