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https://www.cnmc.es/expedientes/s015309</w:t>
      </w:r>
    </w:p>
    <w:p>
      <w:r>
        <w:t>Pages translated : 15</w:t>
      </w:r>
    </w:p>
    <w:p/>
    <w:p>
      <w:r>
        <w:rPr>
          <w:b/>
        </w:rPr>
        <w:t>[Pages 1–3]</w:t>
      </w:r>
    </w:p>
    <w:p>
      <w:r>
        <w:t>NATIONAL COMPETITION COMMISSION ENTRY 310 1)1 1°11 Reg Of:6320 RG 6320 23/07/2012 12:07:01 r, o ADMINISTRATION NATIONAL COURT OF JUSTICE Administrative Litigation Chamber SECTION SIX Secretary of Mr. VÍCTOR GALLARDO SÁNCHEZ JUDGMENT NO.: Deliberation Date: 10/07/2012 Judgment Date: 11/07/2012 Case Number: 0000229/2011 Type of Appeal: ORDINARY PROCEDURE General Registry Number: 02386/2011 Matter of Appeal: SANCTION Accumulated Appeals: Cassation Date: Reporting Judge: Ms. CONCEPCIÓN MÓNICA MONTERO ELENA Claimant: MEDIAPRODUCCIÓN S.L. AND GOL TELEVISIÓN S.L. Procurator: Mr. FEDERICO GORDO ROMERO Lawyer: Defendant: COMPETITION DEFENSE COURT Co-defendant: DTS DISTRIBUIDORA DE TELEVISIÓN DIGITAL S.A.U. AND CABLE EUROPA S.A.U. (ONO) State Attorney Resolution of the Judgment: DISMISSIVE Brief Summary of the Judgment: o ADMINISTRATION NATIONAL COURT OF JUSTICE Administrative Litigation Chamber SECTION SIX Case Number: 0000229/2011 Type of Appeal: ORDINARY PROCEDURE General Registry Number: 02386/2011 Claimant: MEDIAPRODUCCIÓN S.L. AND GOL TELEVISIÓN S.L. Procurator: Mr. FEDERICO GORDO ROMERO Defendant: COMPETITION DEFENSE COURT Co-defendant: DTS DISTRIBUIDORA DE TELEVISIÓN DIGITAL S.A.U. AND CABLE EUROPA S.A.U. (ONO) State Attorney Reporting Judge: Ms. CONCEPCIÓN MÓNICA MONTERO ELENA JUDGMENT NO.: Honorable Madam President: Ms. MARÍA ASUNCIÓN SALVO TAMBO Honorable Judges: Ms. MERCEDES PEDRAZ CALVO Ms. CONCEPCIÓN MÓNICA MONTERO ELENA Ms. ANA ISABEL RESA GÓMEZ Ms. LUCÍA ACÍN AGUADO Madrid, on the eleventh of July two thousand twelve. Having seen the administrative contentious appeal filed before the Administrative Litigation Chamber of the National Court by Mediaproducción S.L. and Gol Televisión S.L., represented by the Procurator Mr. Federico Gordo Romero, against the State Administration, directed and represented by the State Attorney, regarding the Resolution of the National Competition Commission dated March 17, 2011, with DTS Distribuidora de Televisión Digital S.A.U. and Cable Europa S.A.U. (ONO) as co-defendants and the amount of this appeal being 500,000 euros. 1 ADMINISTRATION OF JUSTICE STATEMENT OF FACTS FIRST: An administrative contentious appeal is filed by Mediaproducción S.L. and Gol Televisión S.L., represented by the Procurator Mr. Federico Gordo Romero, against the State Administration, directed and represented by the State Attorney, regarding the Resolution of the National Competition Commission dated March 17, 2011, requesting the Court to declare the nullity of the Resolution in question. SECOND: Upon request and receipt of the administrative file by the TSJ of Valencia, it was forwarded to the appellant to submit a statement of claim within the legal term, which was done in due time and form, alleging the facts and legal grounds deemed appropriate, and requesting what is literally stated in the statement of claim. Within the legal term, the defendant administration also submitted a written response to the claim, opposing the claimant's request and alleging what it deemed appropriate for that purpose. THIRD: Having requested the taking of evidence, the pertinent declarations were made, and the procedure for conclusions was completed, the case was concluded and pending voting and judgment, for which it was agreed to set the date of July 10, 2012. FOURTH: In the processing of this case, the legal provisions established in the Law of Administrative Contentious Jurisdiction, and in the other concordant and supplementary provisions thereof, have been observed. LEGAL GROUNDS FIRST.- The object of this appeal is the Resolution of the National Competition Commission dated March 17, 2011, which sanctions the current claimant for abuse of dominant position under Article 2 of Law 15/2007, with a fine of 500,000 euros. The dispositive part of the aforementioned Resolution is as follows: "FIRST. Declare that the prohibition of Article 1.1 of the LDC and Article 101.1 of the TFEU does not apply to the agreements of Mediaproducción S.L. with third-party operators analyzed in the reference file by virtue of Articles 1.3 of Law 15/2007 and 101.3 of the TFEU, both regarding the resale agreements of audiovisual rights of the League and Copa de S.M. el Rey football for the 2009/2010 seasons and onwards, as well as those for the joint use of the same, as long as their duration does not exceed three seasons. SECOND. Declare that in the present file the existence of a conduct of abuse of dominant position prohibited by Article 2 of Law 15/2007 and by Article 102 of the TFEU has been proven, of which the authors are</w:t>
      </w:r>
    </w:p>
    <w:p>
      <w:r>
        <w:rPr>
          <w:b/>
        </w:rPr>
        <w:t>[Pages 4–6]</w:t>
      </w:r>
    </w:p>
    <w:p>
      <w:r>
        <w:t xml:space="preserve">ADMINISTRATION  </w:t>
        <w:br/>
        <w:t xml:space="preserve">Mediaproducción S.L. and its subsidiary Gol TV S.L. for obstructing competition in the  </w:t>
        <w:br/>
        <w:t xml:space="preserve">OF JUSTICE  </w:t>
        <w:br/>
        <w:t xml:space="preserve">market for the resale of audiovisual rights of the League and the Copa de S.M. el Rey of  </w:t>
        <w:br/>
        <w:t xml:space="preserve">football and in the downstream television markets, particularly the pay television market.  </w:t>
        <w:br/>
        <w:t xml:space="preserve">THIRD. To impose a fine of 500,000 euros jointly on Mediaproducción S.L. and Gol Televisión S.L. as authors of the infringement declared in this Resolution.  </w:t>
        <w:br/>
        <w:t xml:space="preserve">FOURTH. To urge the Directorate of Investigation of the National Competition Commission to monitor compliance with this Resolution."  </w:t>
        <w:br/>
        <w:t xml:space="preserve">SECOND.- Article 2 of Law 15/2007 establishes:  </w:t>
        <w:br/>
        <w:t xml:space="preserve">"1. The abusive exploitation by one or more companies of their dominant position in all or part of the national market is prohibited.  </w:t>
        <w:br/>
        <w:t xml:space="preserve">2. The abuse may consist, in particular, of:  </w:t>
        <w:br/>
        <w:t xml:space="preserve">The imposition, directly or indirectly, of unfair prices or other commercial or service conditions.  </w:t>
        <w:br/>
        <w:t xml:space="preserve">The limitation of production, distribution, or technical development to the unjustified detriment of companies or consumers.  </w:t>
        <w:br/>
        <w:t xml:space="preserve">The unjustified refusal to satisfy purchase requests for products or services.  </w:t>
        <w:br/>
        <w:t xml:space="preserve">The application, in commercial or service relationships, of unequal conditions for equivalent performances, placing some competitors at a disadvantage compared to others.  </w:t>
        <w:br/>
        <w:t xml:space="preserve">The subordination of the conclusion of contracts to the acceptance of supplementary performances that, by their nature or according to commercial practices, are not related to the object of such contracts.  </w:t>
        <w:br/>
        <w:t xml:space="preserve">3. The prohibition provided for in this article shall apply in cases where the dominant position in the market of one or more companies has been established by legal provision."  </w:t>
        <w:br/>
        <w:t xml:space="preserve">The sanctioned type in Article 2 is the abuse of a dominant position or of a situation of economic dependence, which presupposes two elements: the existence of a dominant position in the relevant market or an economic dependence and the abuse of such position or dependence. The behaviors considered abusive and specified in the provision itself are merely illustrative, as the essential element is that the conduct is effectively abusive even if it does not correspond to any of the cases indicated by the norm. The infringing type does not require that the purpose of violating free competition be achieved; it is sufficient that the conduct is objectively capable of achieving such an end, whether or not it succeeds.  </w:t>
        <w:br/>
        <w:t xml:space="preserve">It is stated in the contested Resolution:  </w:t>
        <w:br/>
        <w:t xml:space="preserve">"...Currently, the original holders of the audiovisual rights of the League and Copa de S.M. el Rey for each team are the football clubs themselves, with one single exception: the audiovisual rights of the Copa del Rey final, which correspond to the Royal Spanish Football Federation (RFEF). Each football club negotiates and assigns individually to a single operator the ownership of all its audiovisual rights for its League and Copa de S.M. el Rey matches (except the final), for all modalities of audiovisual exploitation, for all geographical areas and for a determined period of time measured in seasons. This also implies that competition for the acquisition of audiovisual rights among the various acquirers occurs episodically, when they bid for the contracts that grant exclusivity over all the rights of the club for a determined period of time, leaving the rest of the time closed to competition. This competitive dynamic has significant consequences from the perspective of the resale of the rights.  </w:t>
        <w:br/>
        <w:t xml:space="preserve">The audiovisual rights of the League and Copa de S.M. el Rey are an important source of income for all football clubs participating in the First and Second Divisions.  </w:t>
        <w:br/>
        <w:t xml:space="preserve">Notwithstanding this, from the demand perspective, there is a greater willingness to pay for the rights of certain clubs that generate the most audience, particularly those of Real Madrid and Barcelona.  </w:t>
        <w:br/>
        <w:t xml:space="preserve">The first contracts with football clubs were signed starting in 1996 for five seasons (1998/1999 to 2002/2003), with the acquirers being Sogecable, Antena 3 (whose position was taken over by Telefónica in July 1997), TV Cataluña, and AVS.  </w:t>
        <w:br/>
        <w:t xml:space="preserve">In the context of the concentration operation by which Vía Digital was integrated into Sogecable, the TDC considered in its report C-74/02 that the concentration operation negatively affected the competitive conditions in the market for the acquisition and resale of television rights for football events in Spain, creating a risk of market closure to new entrants, due to: (i) The accumulation in the hands of Sogecable of preemptive rights, retraction rights, and purchase options for more than half of the First Division clubs, and (ii) the excessive duration of the exclusivity period in the acquisition of these rights.  </w:t>
        <w:br/>
        <w:t xml:space="preserve">In view of this, the Council of Ministers Agreement of November 29, 2002, related to football markets (ACM 2002) established a series of obligations that conditioned Sogecable's ability to negotiate in the market for the acquisition of rights and, to some extent, in its resale. In particular: ...  </w:t>
        <w:br/>
        <w:t xml:space="preserve">Throughout the 2006/2007 season and at the beginning of the 2007/2008 season, Mediapro, Telemadrid, and Caja Madrid closed various contracts with football clubs that cover in most cases from the 2009/2010 season to the 2013/2014 season. Sogecable could not attend these renewals under symmetrical conditions, as it was still limited by ACM 2002, which did not expire until November 29, 2007."  </w:t>
        <w:br/>
        <w:t xml:space="preserve">And it continues:  </w:t>
        <w:br/>
        <w:t xml:space="preserve">"In short, the rights are usually predominantly acquired by audiovisual operators who seek to exploit them in their own media. In the past, while Sogecable has been the acquirer of a large part of the audiovisual rights of football clubs, the exploitation in the pay window has occurred exclusively, with the exception of pay-per-view, which competition authorities forced to open to third parties. In open broadcasting, the assignment of rights to third parties for their exploitation, whether exclusive or not, has occurred. Additionally, the regulations require the live and open broadcasting, and for the entire territory of the State, of one football match for each matchday of the first division League, as well as the semifinals and the final of the Copa del Rey de Fútbol, provided that there is an open television channel interested in broadcasting it  </w:t>
        <w:br/>
        <w:t xml:space="preserve">(Transitional Provision Six of Law 7/2010, of March 31, General of the Audiovisual Communication and prior to that article 3.1 of Law 21/1997, of June 3, regulating broadcasts and transmissions of sporting events).."  </w:t>
        <w:br/>
        <w:t xml:space="preserve">It is subsequently stated:  </w:t>
        <w:br/>
        <w:t xml:space="preserve">"From the 2009/2010 season, Mediapro has been managing the entire exploitation of the audiovisual rights of the League and the Copa de S.M. el Rey of football. Mediapro has a 100% subsidiary, Gol Televisión, S.L. (Gol Televisión), which produces a pay television channel, Gol TV (operational since 2008), where, among other content, League and Copa del Rey football matches in Spain are broadcast. This Gol TV channel is available through a pay Digital Terrestrial Television (DTT) channel, which is part of the channels corresponding to Gestora de Inversiones Audiovisuales La Sexta, S.A. It is also available on various pay television platforms in Spain, including Imagenio (Telefónica), Ono, R-Cable, Euskaltel, Telecable Asturias, Orange, etc.  </w:t>
        <w:br/>
        <w:t xml:space="preserve">The resolution then contains the proven facts regarding the dynamics of the resale of the rights in question.  </w:t>
        <w:br/>
        <w:t xml:space="preserve">THIRD. From the legal grounds contained in the Resolution, we must highlight:  </w:t>
        <w:br/>
        <w:t xml:space="preserve">"In accordance with the precedents (S/0006/07 and N-06094 SOGECABLE/AVS; C-102/06 of the TDC), differentiated markets for the acquisition and resale of broadcasting rights for different football events must be identified. In particular, it is considered that the broadcasting rights of the League and the Copa de S.M. el Rey of football constitute a defined and differentiated market from European competitions. This segmentation is justified on the basis of the differences between the rights holders and the marketing systems, as well as the fact that there is uncertainty about which Spanish teams will play in the various rounds of the regular European competitions, all of which limits the substitutability from the supply and demand sides of the different types of rights... the resale activity of broadcasting rights of the League and the Copa de S.M. el Rey of football is part of a differentiated market from the acquisition of these rights, in that in Spain, in the acquisition market, clubs are suppliers and resellers or audiovisual operators are demanders, while in the resale market, it is these resellers or audiovisual operators who mediate and offer the rights to a demand provided by the rest of the audiovisual operators."  </w:t>
        <w:br/>
        <w:t xml:space="preserve">The Court shares these statements.  </w:t>
        <w:br/>
        <w:t>"For the 2009/2010 seasons and subsequent ones analyzed in the context of this file, Mediapro acts from a dominant position in the market for the resale of audiovisual broadcasting rights of football matches of the League and Copa de S.M. el Rey. In May 2009, when it launched its offer and began negotiating resale agreements with different operators, Mediapro held the audiovisual rights of 17 of the 20 First Division clubs, including Real Madrid and Barcelona, the clubs with the greatest appeal to viewers.</w:t>
      </w:r>
    </w:p>
    <w:p>
      <w:r>
        <w:rPr>
          <w:b/>
        </w:rPr>
        <w:t>[Pages 7–9]</w:t>
      </w:r>
    </w:p>
    <w:p>
      <w:r>
        <w:t>#E• 411*".",</w:t>
        <w:br/>
        <w:t>ADMINISTRATION</w:t>
        <w:br/>
        <w:t>Mediapro did not have the rights to Atlético de Madrid and Getafe, which were held by Telemadrid and Caja Madrid, nor those of Tenerife and Betis (the latter in Second Division), which were in the hands of Sogecable... In short, between May 2009 and the present, Mediapro has acted, de jure or de facto, as the holder of the audiovisual rights of the League and Copa de S.M. el Rey for its audiovisual exploitation, enjoying a position in the market for the resale of audiovisual broadcasting rights for League and Copa de S.M. el Rey football matches that must be classified as dominant."</w:t>
        <w:br/>
        <w:t>Regarding the behavior attributed to Mediapro, it is stated:</w:t>
        <w:br/>
        <w:t>"1. Mediapro submitted an offer in May 2009 for the resale of television broadcasting rights for live matches and summaries of the League and Copa de S.M. el Rey football for the 2009/2010 seasons and beyond. This offer may not comply with the criteria of objectivity, transparency, and non-discrimination, among other reasons, due to the configuration of the offered packages, the absence of offers for certain League matches per matchday, the exclusion of exploitation modalities, the short time granted to submit acquisition proposals, and the lack of specification of the criteria to be followed for selecting offers. The above, combined with Mediapro's vertical integration with open television activities (through La Sexta) and pay television (via Gol TV), may have limited access under transparent, objective, and non-discriminatory conditions to the television broadcasting rights of matches and summaries of the League and Copa de S.M. el Rey football by operators, which are strategic content for competition in television markets, especially in pay television.</w:t>
        <w:br/>
        <w:t>2. Some of the contracts signed by Mediapro for the resale of audiovisual broadcasting rights for League and Copa de S.M. el Rey football matches do not specify the price of each of the packages or broadcasting modalities assigned. To the extent that not all operators acquire the same blocks of rights, this prevents the comparison of prices and possible discounts offered by Mediapro to each buyer.</w:t>
        <w:br/>
        <w:t>3. Mediapro unilaterally altered the audiovisual exploitation model of the League of Primera División football matches before and during the 2009/2010 season, by increasing from 2 to 3 the matches broadcast per matchday on Gol TV in August 2009, and by increasing from 3 to 4 the matches broadcast per matchday on Gol TV in February 2010. These unilateral modifications of the exploitation model have harmed the competitive capacity in the pay television market of Sogecable against Mediapro itself and third-party competitors that broadcast the Gol TV channel. Sogecable had acquired the television broadcasting rights for the same League of Primera División matches that were to be broadcast on Gol TV, for broadcasting through its own thematic channel, Canal+Liga. Following the first modification in August 2009, Sogecable broadcast through Canal+Liga, during the first seven matchdays of the League of Primera División, one match less than Gol TV. Subsequently, Sogecable was forced to significantly increase the price to be paid to Mediapro for the broadcasting rights of the Primera División matches that were broadcast on Gol TV.</w:t>
      </w:r>
    </w:p>
    <w:p>
      <w:r>
        <w:t>ADMINISTRATION</w:t>
        <w:br/>
        <w:t>In contrast, third-party pay television operators that acquired the broadcasting rights of Gol TV did not see an increase in the wholesale price to be paid per subscriber. On the contrary, as evidenced by the pre-contract signed by Ono and Mediapro on July 14, 2009, and the contract finally signed by these two operators, this price was reduced, as a consequence of the reduction of the retail price of Gol TV in pay DTT initially planned, a reduction that corresponded to the retail price offered by Sogecable for Canal+Liga. Regarding the second modification, Sogecable continues to broadcast in PPV the fourth match per matchday of the League of Primera División that is broadcast on Gol TV, in order not to increase the wholesale price to be paid by Sogecable to Mediapro. In contrast, third-party operators that broadcast Gol TV have not seen an increase in the wholesale price to be paid for the broadcast of an additional match per matchday of the League of Primera División.</w:t>
        <w:br/>
        <w:t>4. The contract signed by Mediapro with Sogecable on June 4, 2009, for the resale of television broadcasting rights for League and Copa de S.M. el Rey football matches prevents Sogecable from marketing Canal+ in pay DTT including these matches, and prevents the marketing of Canal+Liga through technologies other than satellite. This restricts Sogecable's ability to compete with Mediapro in pay DTT, and prevents Sogecable from licensing Canal+Liga to third-party pay television operators, making Gol TV the only wholesale alternative for broadcasting the League and Copa de S.M. el Rey matches that are simultaneously broadcast on Canal+Liga and Gol TV. Furthermore, this contract represents a modification of some of the terms established in the packages initially offered by Mediapro to the various operators, particularly those acquired by Canal+Liga, where such limitations were not imposed.</w:t>
        <w:br/>
        <w:t>5. The contract signed by Mediapro with Sogecable on September 11, 2009, for the resale of television broadcasting rights for League and Copa de S.M. el Rey football matches through PPV contains some conditions, particularly regarding the guaranteed minimums, different from those applied by Mediapro to cable operators. These differences in treatment could be discriminatory as they may not have a reasonable objective justification.</w:t>
        <w:br/>
        <w:t>6. Mediapro conditioned the delivery to Sogecable of the signal of League and Copa de S.M. el Rey football matches for broadcasting in PPV to residential customers on the prior signing of a written contract on September 11, 2009. The same conditioning was imposed for the delivery to Sogecable, starting from the contract signed on October 21, 2009, of the signal of the third match of the League of Primera División of football per matchday broadcast through Gol TV, for the granting of broadcasting rights to non-residential customers of the League and Copa de S.M. el Rey football matches that Sogecable broadcast in PPV and through Canal+Liga, as well as for the broadcasting of summaries of League and Copa de S.M. el Rey football matches on the Internet. This conditioning of the delivery of the signal to the prior signing of a contract has led to Sogecable's capacity to attract and retain pay television customers, especially non-residential customers, being limited during the early matchdays of the League of Primera División, as Sogecable did not have the audiovisual signal of these matches for these customers. In contrast, Mediapro has not imposed this conditioning of the delivery of the signal to the prior signing of a contract on other operators (R Cable, Telefónica, etc.).</w:t>
      </w:r>
    </w:p>
    <w:p>
      <w:r>
        <w:t>ADMINISTRATION</w:t>
        <w:br/>
        <w:t>Precisely these operators broadcast Gol TV and the Gol Bar service, produced</w:t>
        <w:br/>
        <w:t>OF JUSTICE</w:t>
        <w:br/>
        <w:t>by Mediapro, which generate higher wholesale revenues in favor of this entity as the number of subscribers increases.</w:t>
        <w:br/>
        <w:t>7. The contract signed by Mediapro with Sogecable on October 21, 2009, for the resale of broadcasting rights via the Internet for summaries of the League and Copa de S.M. el Rey football contains stricter limitations on the duration of the summaries, the period they can be available to the public, etc., compared to the contracts signed by Mediapro with other operators (Telefónica, etc.) in relation to the same rights. These differences in treatment could be discriminatory as they may not have a reasonable objective justification."</w:t>
        <w:br/>
        <w:t>From all of this, it is concluded:</w:t>
        <w:br/>
        <w:t>"Such practices would have limited the access of audiovisual operators to the audiovisual rights of the League and Copa de S.M. el Rey football under transparent, objective, and non-discriminatory conditions, which has had significant exclusionary effects in downstream markets, especially in pay television.</w:t>
        <w:br/>
        <w:t>i. The configuration of the audiovisual exploitation model of the rights of the League and Copa de S.M. el Rey football without adhering to criteria of transparency, objectivity, and non-discrimination.</w:t>
        <w:br/>
        <w:t>For various reasons, the Directorate of Investigation considers that the model that Mediapro launched on May 12, 2009, and has implemented does not meet the criteria of transparency, objectivity, and non-discrimination, and its behavior is therefore abusive. Firstly, the packages configured in its offer launched on May 12, 2009, limit ex ante the type of broadcasting, which conditions the potential interested demanders in each of them. Restrictions were also imposed within the pay window, requiring that the broadcasting be carried out on a generalist premium channel or on a thematic sports channel. Thus, the configuration of the packages excluded the majority of potentially interested operators, as only Sogecable (packages 2, 4, and 10, which were also awarded exclusively) and Sogecable plus Mediapro itself (packages 3, 6, and 11) could effectively aspire to the most attractive packages. Furthermore, some packages linked the acquisition of rights to the broadcasting of summaries, while others only offered summaries of League matches for open televisions. According to the Directorate of Investigation: "(451) The most plausible logical explanation for Mediapro's behavior is that the exploitation system of the rights in the different windows was pre-awarded among Mediapro (Gol TV and La Sexta), Sogecable (Canal+ and Canal+Liga), and the regional televisions that had agreements for joint use with Mediapro (TV Cataluña, TV Valenciana, and later, Telemadrid). Therefore, Mediapro's request for offers only sought to disguise this reality. In this regard, it is at least surprising that Mediapro's first agreement was with Sogecable, despite the fact that this entity formally refused to submit offers within the framework of Mediapro's request for offers in May 2009 (see folio 558)."</w:t>
        <w:br/>
        <w:t>Secondly, the additional restrictions imposed on Sogecable regarding pay DTT and Canal+Liga demonstrate Mediapro's intention to reserve a privileged position in the television exploitation of the rights of the League and Copa de S.M. el Rey, especially regarding pay DTT and the resale of Gol TV to third-party pay television operators.</w:t>
      </w:r>
    </w:p>
    <w:p>
      <w:r>
        <w:rPr>
          <w:b/>
        </w:rPr>
        <w:t>[Pages 10–12]</w:t>
      </w:r>
    </w:p>
    <w:p>
      <w:r>
        <w:t>ADMINISTRATION</w:t>
        <w:br/>
        <w:t>In third place, the Directorate of Investigation lists various elements that</w:t>
        <w:br/>
        <w:t>OF JUSTICE</w:t>
        <w:br/>
        <w:t>prove the lack of transparency of the designed model. The packages did not include</w:t>
        <w:br/>
        <w:t>the entirety of the first division League matches. The additional matches broadcast on a general premium channel or on a thematic sports channel were traditionally exploited on a PPV basis. Mediapro never publicly offered a package of First Division matches for PPV broadcasting, despite the fact that it is ultimately exploiting them. The Directorate of Investigation concludes that Mediapro did not initially offer them to have room to unilaterally modify the exploitation model, as it later did in practice. Mediapro also did not specify at any time the criteria that would be used to select the awardees of the packages in response to its offer of May 12, 2009, nor the mechanisms to resolve possible conflicts of interest. Given the lack of specificity of the selection criteria, and the lack of transparency in the price corresponding to each category of rights in Mediapro's contracts, it is impossible to verify whether Mediapro has assigned the rights to the best offers, especially in a context where Gol Televisión and La Sexta, which are part of its same business group, have been awardees. On the other hand, it offered an extremely short period for interested operators to respond to its offer....</w:t>
        <w:br/>
        <w:t>ii. The unilateral modifications of the television exploitation model of the</w:t>
        <w:br/>
        <w:t>rights of the League and Copa de S.M. el Rey of football initially configured, before and during the 2009/2010 season.</w:t>
        <w:br/>
        <w:t>Mediapro has unilaterally modified the basic characteristics of the exploitation model and the packages offered for the exploitation of the television broadcasting rights of the League and Copa de S.M. el Rey of football on two occasions. In particular, these modifications increased the number of First Division matches broadcast per League matchday from 2 to 3 the first time and from 3 to 4 the second time by Gol TV...</w:t>
        <w:br/>
        <w:t>The Directorate of Investigation states that these unilateral modifications have had a restrictive effect on competition, particularly by limiting Sogecable's competitive capacity against other pay television operators. These unilateral modifications of the matches per League matchday do not have a reasonable objective justification, other than to increase the attractiveness of the Gol TV channel against its closest competitor, Canal+Liga, and to extract greater revenue from Sogecable. The Directorate of Investigation reasons as follows:</w:t>
        <w:br/>
        <w:t>"(461) Regarding the second modification, the subscriber growth data for Gol TV, which had a reduced growth between February and May 2010, is an indication of the low commercial effectiveness of this policy. In this sense, this second modification has led Mediapro to forgo wholesale revenues from PPV without obtaining any additional benefit from existing subscribers. In any case, with this policy, Mediapro has weakened the ability of various operators to reach the guaranteed minimums in PPV, with the exception of Telefónica (which has seen them automatically reduced). The most affected has been Sogecable itself, as according to the PPV data for the 2009/2010 season provided by Mediapro, it has not managed to reach the guaranteed minimums established for that season in its contract of September 11, 2009, with Mediapro. This, in turn, exacerbates the effect of discrimination against Sogecable compared to third-party operators in setting the guaranteed minimums, as will be seen later..."</w:t>
        <w:br/>
        <w:t>iii. Discrimination against Sogecable in accessing the audiovisual rights of the League and Copa de S.M. el Rey of football.</w:t>
        <w:br/>
        <w:t>In the opinion of the Directorate of Investigation, Mediapro has engaged in other behaviors that unjustifiably discriminate against Sogecable compared to third-party pay television operators and Mediapro itself:</w:t>
        <w:br/>
        <w:t>- Mediapro would have discriminated against Sogecable by conditioning the delivery of the television signal for certain matches on the prior signing of a written contract when during the 2009/2010 season, it was a common practice of Mediapro to allow the exploitation of its audiovisual rights even without a signed contract. This has been the case for R Cable or Telefónica, Telemadrid (free-to-air television), Vodafone (mobile telephony), or Unedisa (summaries on the Internet). This discrimination has severely affected Sogecable's competitive capacity during the early matchdays of the 2009/2010 season, which are a key moment for attracting and retaining pay television subscribers. Mediapro's arguments about the existence of verbal contracts with third-party operators to justify this discrimination against Sogecable are not acceptable in the opinion of the Directorate of Investigation, especially considering that Mediapro already had a signed contract with Sogecable for the 2009/2010 season and subsequent seasons, covering significant broadcasting rights for the League and Copa de S.M. el Rey of football. It also did not opt, as it did with Telefónica, to grant it specific authorizations, matchday by matchday, to broadcast certain rights with the establishment of a temporary price. The Directorate of Investigation also does not accept other arguments related to the lawsuits that both companies maintain as justification for the discrimination.</w:t>
        <w:br/>
        <w:t>- Mediapro would have discriminated against Sogecable, in this case against itself, by limiting the broadcasting of matches aired by Canal+ and Canal+Liga to satellite pay television. In this way, Mediapro has restricted the resale of audiovisual rights for the League and Copa de S.M. el Rey of football, effectively forcing any pay television operator interested in broadcasting a significant number of League and Copa de S.M. el Rey matches to contract directly with Mediapro itself or its 100% subsidiary Gol Televisión, and preventing the same competition from developing at the wholesale level between Gol TV and Canal+Liga that existed at the retail level.</w:t>
        <w:br/>
        <w:t>- A third discrimination against Sogecable compared to third parties would occur in relation to the quantification of the guaranteed minimums for broadcasting matches on PPV. In this case, the contracts of Mediapro with cable operators and Sogecable follow the same scheme, of a unit price of [...] euros per view if the guaranteed minimums are exceeded. However, in the case of cable operators, they commit to pay per season, for the broadcasting of matches on PPV, a monthly guaranteed minimum, for ten months, equivalent to multiplying the average number of subscribers of the operator by [...] and by [...] euros. In the case of Sogecable, the amount of the guaranteed minimum to be paid per season is equivalent to [...] purchases per average subscriber of Sogecable in the season, at a price of [...] euros (excluding VAT) per view. The Directorate of Investigation quantifies the cost of this difference for Sogecable at [...] million euros."</w:t>
        <w:br/>
        <w:t>The Court shares these considerations.</w:t>
      </w:r>
    </w:p>
    <w:p>
      <w:r>
        <w:t>ADMINISTRATION</w:t>
        <w:br/>
        <w:t>FOURTH.- The appellant argues that the marketing system it implemented opened</w:t>
        <w:br/>
        <w:t>OF JUSTICE</w:t>
        <w:br/>
        <w:t>the market to new competitors. The reproach, however, does not stem from the system itself, but from the clearly individualized behaviors described by the CNC, which find factual support in the file. We understand the CNC's assessment of the dominant position to be correct. Even though the plaintiff entered a market previously dominated by another entity, the truth is that during the relevant time period, it held practically all the broadcasting rights for sports football, League, and Copa del Rey. Although the duration of the contracts is not long and subsequently the plaintiff may lose its dominant position, the fact is that the conduct attributed refers to the market, in the manner delineated by the CNC, and to the time period to which the rights refer. And it is unquestionable that the temporally and product-wise delineated market is substantial and can be determined regarding the dominant position asserted. The independence of the plaintiff in the market is determined by the ownership of the rights that it can transfer, and although it is claimed in the complaint that Sogecable's downstream position makes such independence impossible, the truth is that the existence in the market of other downstream operators prevents appreciating the dependency that is asserted, without forgetting that the broadcasting conditions for the transfer of rights were imposed by the plaintiff, thus delimiting the scope of possible candidates for the transfer. The assertion in the complaint of a lack of specificity in the reproach regarding the marketing of the rights is unfounded if we consider the statements contained in the resolution, including, among others, "due to the configuration of the offered packages, the absence of an offer of certain First Division League matches per matchday, the exclusion of exploitation modalities, the short time granted to submit acquisition proposals, and the lack of specificity of the criteria to be followed to select offers. The above, combined with Mediapro's vertical integration with free-to-air television activities (through La Sexta) and pay television (through Gol TV), may have limited access under transparent, objective, and non-discriminatory conditions to the television broadcasting rights of matches and summaries of the League and Copa de S.M. el Rey of football by operators." The requirement that the broadcasting of the ceded rights should be done on a thematic or premium channel does not oppose the right to competition, and this has not been asserted by the CNC, but it is a verifiable fact that given the Spanish market, such a requirement significantly reduced the possible candidates. Therefore, it is not a matter of examining the conduct in the abstract but in relation to the circumstances of the Spanish market. Regarding the time frame, it is assessed in conjunction with the circumstances described above. Well, what is asserted by the CNC, and the Court agrees, is that although the rights were formally offered to all operators, the conditions of the offer practically prevented real access for the majority of them. Regarding the unilateral modification of the conditions of the transfer of rights to Sogecable, the complaint does not contain reasoning for the objective basis that justifies it, the lack of which leads the CNC to assert its contrary nature to free competition, as it implies an additional consideration, without justification. The existence of differences in the contracts is not an objective justification for its alteration, but a concrete manifestation of an agreement.</w:t>
      </w:r>
    </w:p>
    <w:p>
      <w:r>
        <w:rPr>
          <w:b/>
        </w:rPr>
        <w:t>[Pages 13–15]</w:t>
      </w:r>
    </w:p>
    <w:p>
      <w:r>
        <w:t>ADMINISTRATION There is no "legitimate expectation" in the assumption that rights may be marketed in the future, when there has been no agreement by the CNC, not only in the model but in all its aspects, a circumstance that does not occur in the present case. As for Gol TV S.L., it is a 100% subsidiary of the plaintiff, and its liability is joint, not for its own acts but due to the existence of a decision-making unit that has determined the direct participation of the subsidiary in the alleged facts, but it is not a double imputation, rather a single imputation for both entities for which they are jointly liable. And for this same reason, the economic situation of both entities has been taken into account for the calculation of the sanction. Regarding the sanction, it is stated in the Resolution: "In the opinion of the Investigation Directorate, Mediapro and Gol Televisión have committed a very serious infringement, in accordance with the provisions of Article 62.4.b) of the LDC. And it adds "(522) For this reason, the sanction may not exceed 10% of the consolidated turnover of Mediapro and Gol Televisión, which in 2009 was 565,764,665 euros, with 10% being 56.5 million euros." The Investigation Directorate considers that there are no aggravating or mitigating circumstances... That said, and in accordance with the criteria established in the aforementioned Article 64 of the LDC, there are a series of elements that must be taken into account when setting said sanction. First, that Mediapro does not have a leading position in the downstream television markets. In the open television market, La Sexta's share would be around 6.5% of the television audience. In the pay television market, according to data from the quarterly reports of the CMT, Gol TV ended the year 2009 with 153,151 subscribers in DTT and had 276,977 in the third quarter of 2010, which corresponds to a 6.6% share within the pay television market in terms of subscribers, a figure that is lower in terms of revenue. As the Investigation Directorate points out, the competitive advantage that Gol TV may have obtained from Mediapro's conduct may have contributed to this increase. However, it cannot be concluded that it is the only or main cause. In the context being analyzed, Gol TV is a new product with undeniable appeal given the content it offers. Second, the lack of access under transparent and non-discriminatory conditions by third-party operators to the rights has been compensated by a greater degree of access to football content compared to the past, which has limited the net effect of the infringement on consumers and users. Third, the scope of the infringement has been somewhat limited. The exclusionary effect generated by the conduct against Gol TV's main competitor, although it occurred at a relevant time (at the beginning of the season), has been partial (third match) and has had a fundamentally temporary effect. The circumstantial application of these criteria leads to the conclusion that the sanction to be imposed, while maintaining its deterrent effect, amounts to a reduced amount in relation to the entity's turnover, an amount that the Council sets at 500,000 euros." Therefore, mitigating circumstances have been appreciated, and the sanction has been imposed at the minimum degree in its lower range, thus fulfilling the principle of proportionality. From the above, the appeal is dismissed.</w:t>
      </w:r>
    </w:p>
    <w:p>
      <w:r>
        <w:t>ADMINISTRATION OF JUSTICE No merits are appreciated that determine a special ruling on costs, in accordance with the criteria contained in Article 139.1 of the Regulatory Law of Administrative Contentious Jurisdiction 29/1998 in its wording prior to Law 37/2011 —ninth transitional provision-. HAVING SEEN the cited precepts and others of general and pertinent application, by the power granted to us by the Constitution: WE DECREE That dismissing the present administrative contentious appeal filed by Mediaproducción S.L. and Gol Televisión S.L., represented by the Procurator Mr. Federico Gordo Romero, against the State Administration, directed and represented by the State Attorney, regarding the Resolution of the National Competition Commission dated March 17, 2011, we must declare and declare the challenged Resolution to be in accordance with the law, and consequently we must confirm it and we confirm it, without express imposition of costs. Thus, by this our judgment, which will be notified stating that no appeal for cassation lies against it, following the prescribed indications in Article 248 of Organic Law 6/1985, and a testimony of which will be sent in due course to the originating office for legal purposes along with the file, if applicable, we pronounce, command, and sign.</w:t>
      </w:r>
    </w:p>
    <w:p>
      <w:r>
        <w:t>ADMINISTRATION PUBLICATION / The previous judgment has been read and published by the Honorable Mrs. Magistrate Rapporteur of the same, while holding a public hearing on the same date, the Contentious Administrative Chamber of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