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https://www.cnmc.es/expedientes/s015709</w:t>
      </w:r>
    </w:p>
    <w:p>
      <w:r>
        <w:t>Pages translated : 5</w:t>
      </w:r>
    </w:p>
    <w:p/>
    <w:p>
      <w:r>
        <w:rPr>
          <w:b/>
        </w:rPr>
        <w:t>[Pages 1–3]</w:t>
      </w:r>
    </w:p>
    <w:p>
      <w:r>
        <w:t xml:space="preserve">Id. Cendoj: 28079230062013100050  </w:t>
        <w:br/>
        <w:t xml:space="preserve">Body: National Court. Administrative Litigation Chamber  </w:t>
        <w:br/>
        <w:t xml:space="preserve">Venue: Madrid  </w:t>
        <w:br/>
        <w:t xml:space="preserve">Section: 6  </w:t>
        <w:br/>
        <w:t xml:space="preserve">Resolution No.:  </w:t>
        <w:br/>
        <w:t xml:space="preserve">Date of Resolution: 02/13/2013  </w:t>
        <w:br/>
        <w:t xml:space="preserve">Appeal No.: 2/2012  </w:t>
        <w:br/>
        <w:t xml:space="preserve">Jurisdiction: Administrative Litigation  </w:t>
        <w:br/>
        <w:t xml:space="preserve">Rapporteur: ANA ISABEL RESA GOMEZ  </w:t>
        <w:br/>
        <w:t xml:space="preserve">Procedure: ADMINISTRATIVE LITIGATION  </w:t>
        <w:br/>
        <w:t xml:space="preserve">Type of Resolution: Judgment  </w:t>
        <w:br/>
        <w:t xml:space="preserve">Language:  </w:t>
        <w:br/>
        <w:t xml:space="preserve">Spanish  </w:t>
        <w:br/>
        <w:t xml:space="preserve">JUDGMENT  </w:t>
        <w:br/>
        <w:t xml:space="preserve">Madrid, on February thirteenth, two thousand thirteen.  </w:t>
        <w:br/>
        <w:t xml:space="preserve">Having reviewed the proceedings followed in the Appeal before this Administrative Litigation Chamber of the National Court in its Sixth Section, constituted by the gentlemen noted in the margin, against the State Administration filed by the representation of the ENTITY FOR THE MANAGEMENT OF AUDIOVISUAL PRODUCERS' RIGHTS against the resolution of March 2, 2012, of the National Competition Commission regarding the imposition of a sanction under the procedures of Law 62/78, of December 26, on Jurisdictional Protection of Fundamental Rights of the Person, and in which, in addition to the plaintiff, the Public Prosecutor's Office and the State Attorney have been parties.  </w:t>
        <w:br/>
        <w:t xml:space="preserve">FACTUAL BACKGROUND  </w:t>
        <w:br/>
        <w:t xml:space="preserve">FIRST.- The present jurisdictional appeal is filed under the procedure for Jurisdictional Protection of Fundamental Rights and Freedoms (Law 62/78, of December 26) against the resolution of March 2, 2012, of the CNC. In it, the commission of an infringement of article 2 of the LDC and article 102 of the TFEU is considered proven, for which EGEDA is responsible for establishing abusive rates, imposing a monetary sanction of €478,515.  </w:t>
        <w:br/>
        <w:t xml:space="preserve">SECOND.- An administrative litigation appeal was initiated before this Chamber, requesting the Administration to send the administrative file.  </w:t>
        <w:br/>
        <w:t>THIRD.- Continuing with the proceedings, the plaintiff formalized a written claim in which, after alleging the Factual Background and Legal Grounds, requested that a judgment be issued declaring the present special appeal for the protection of fundamental rights admissible and, consequently, declaring null and void the aforementioned resolution of March 2, 2012.</w:t>
      </w:r>
    </w:p>
    <w:p>
      <w:r>
        <w:t xml:space="preserve">FOURTH.- The State Attorney and the Public Prosecutor's Office, after indicating the scope of Law 62/78, argue that the discrepancy in the assessment of how the administrative body evaluates the existing incriminating evidence, the denial of a proposed means of evidence, and the constitutional dimension of the right to intellectual property are all matters of ordinary legality.  </w:t>
        <w:br/>
        <w:t xml:space="preserve">FIFTH.- Once the proceedings were declared concluded, February 12, 2013, was set for the deliberation, voting, and judgment of this case, having observed the legal provisions in its processing.  </w:t>
        <w:br/>
        <w:t xml:space="preserve">SIXTH.- That in the processing of the present case, the legal prescriptions provided in the Law of Contentious-Administrative Jurisdiction (LRJCA) and in the other related and supplementary provisions have been observed.  </w:t>
        <w:br/>
        <w:t xml:space="preserve">Being the Rapporteur the Honorable Ms. Dª. ANA ISABEL RESA GOMEZ, Judge of this Chamber, who expresses her opinion in accordance with the following  </w:t>
        <w:br/>
        <w:t xml:space="preserve">LEGAL GROUNDS  </w:t>
        <w:br/>
        <w:t xml:space="preserve">FIRST.- The object of this special and summary procedure, regulated in Law 62/78, consists of the adjudication of those acts or provisions that, subject to Administrative Law, affect those fundamental rights and freedoms recognized in the 1978 Constitution, especially protected (specifically articles 14 to 30.2 of the CE). Based on this basic framework, the plaintiff challenges the act referred to in the First Factual Background of this Judgment, arguing that it is contrary to article 24 of the Constitution regarding the presumption of innocence and the right to effective judicial protection, article 24.2 concerning the denial of the right to use the relevant means of evidence for the defense causing defenselessness, and article 20.1.b) in that this article protects intellectual property, which includes the legal defense and protection of creative results.  </w:t>
        <w:br/>
        <w:t xml:space="preserve">SECOND.- For a better understanding of the issue raised, it is necessary to first refer to the background in the administrative file:  </w:t>
        <w:br/>
        <w:t xml:space="preserve">EGEDA established for the year 2005, effective from 2004, a general monthly rate for public communication in hotel rooms, based on the category of the hotel. The monthly amount to be paid by a specific hotel would be obtained by multiplying the rate corresponding to its category by the number of available places. In addition to this general rate, which is updated annually with the CPI, EGEDA signed general agreements with various associations or contracts with individual hoteliers, in which the agreed applicable rates, provided that the contract that each hotelier had to sign individually was fulfilled, were less than 50% of the general rate. Additionally, there were further discounts, in these cases related to the hotel's occupancy rate, measured according to provincial data from the INE that placed the rates below 40% of the general rate.  </w:t>
        <w:br/>
        <w:t>The comparison made with the rates of other EU members and between the rates applied by EGEDA to cable operators and those of hotels, or the fact that payment of rights is not required from hotels with two or fewer stars, also has special significance.</w:t>
      </w:r>
    </w:p>
    <w:p>
      <w:r>
        <w:t xml:space="preserve">The rights managed by EGEDA regarding the public communication of letters f) and g) of article 20 LPI are subject to mandatory collective management, so there is no need for a specific mandate from the rights holders to EGEDA. All these facts, detailed in the contested resolution, whether correct or not, are the facts that the Administration has reached as a result of the assessment of the evidence conducted and which have led it, in the exercise of its powers, to apply a sanctioning regulation.  </w:t>
        <w:br/>
        <w:t xml:space="preserve">THIRD.- The Court must first recall the special nature of this procedure, intended, by legal mandate, to determine whether the appealed resolution has infringed any of the fundamental rights protected in articles 14 to 30 of the Constitution, and it is not possible, from this perspective, to examine the ordinary legality underlying the contested act.  </w:t>
        <w:br/>
        <w:t xml:space="preserve">Having made this warning, it can be verified how the allegations of the appellant focus, in summary, on the infringement of article 24 of the Constitution, both in its aspect of the presumption of innocence and effective judicial protection, as well as the denial of the right to use the relevant means of evidence for the defense causing defenselessness. Regarding the various allegations made based on this provision, a prior warning is required for their proper understanding: in the doctrine of the Constitutional Court, defenselessness - in this case before a sanctioning procedure - has an essentially material and not formal character. It must be demonstrated to what extent and in what manner the plaintiff has suffered a real and effective defenselessness. For the Constitutional Court, judgments 48/1984, 93/87, 43/89, 181/94, and 39/95 characterize defenselessness as implying a deprivation or limitation of the right to defense, not being in this situation of defenselessness the person who has been informed of the existence of a process and has been able to intervene in it.  </w:t>
        <w:br/>
        <w:t xml:space="preserve">In this sense, their allegations cannot be accepted, since, as the Public Prosecutor's Office and the State Attorney correctly reason, what article 24 of the Constitution guarantees is the right to obtain a reasoned judicial response in law and not one of specific content favorable to the claimant, as well as the use of the means of defense that the laws offer to claimants before the judges. From this perspective, the plaintiff's thesis cannot prosper, since the contested act does not constitute a judicial decision but an agreement of an administrative body in the exercise of its powers, being the ordinary administrative litigation appeal where the appellant will obtain the effective judicial protection that she seeks.  </w:t>
        <w:br/>
        <w:t xml:space="preserve">There is also no violation of the principle of the presumption of innocence regarding what the plaintiff calls the insufficiency or inadequacy of the accreditation mechanism used by the CNC in the use of indirect or circumstantial evidence, since the practice and assessment of the proposed and admitted evidence is merely a matter of ordinary legality, which must be resolved in the ordinary administrative litigation appeal, which we know the plaintiff has filed.  </w:t>
        <w:br/>
        <w:t>The Administration during the procedure has reasoned the non-admission of the evidence proposed by the appellant, consisting of the testimony aimed at obtaining a statement about the intention of the words contained in a fax sent by HOTREC to CEHAT. This evidence was denied, to the extent that the result of such evidence, whatever it may be, did not influence the objective data supporting the...</w:t>
      </w:r>
    </w:p>
    <w:p>
      <w:r>
        <w:rPr>
          <w:b/>
        </w:rPr>
        <w:t>[Pages 4–5]</w:t>
      </w:r>
    </w:p>
    <w:p>
      <w:r>
        <w:t>document (origin, destination, and content). Nor the evidence requested by the plaintiff aimed at demonstrating the illegality of said fax, since the confidential or non-confidential nature of the referred communication does not prevent its seizure by the DI and its consideration as incriminating evidence, nor does it render said evidence illicit or illegal. It is necessary to note that in the instruction and development of the entire sanctioning procedure, EGEDA has proposed numerous pieces of evidence, some of which have been carried out, others denied with justification, and it is worth remembering that respect for the constitutional right to evidence is compatible with the authority, in this case of the administrative body, to assess the opportunity and relevance of each piece of evidence. This judgment of appreciation, as long as it is reasonable and reasoned, does not constitute an infringement of the law, provided it does not incur in arbitrariness, as the Constitutional Court has recalled, among others, in the judgments of January 23, 1989, and December 14, 1992. Therefore, regarding the alleged infringement of the right to the presumption of innocence and to effective judicial protection, a review of the administrative procedure is sufficient to verify that the contested resolution derives from the processing of a procedure and from the result of valid evidence, having granted the appellant access to the documentation contained therein. The appellant claims the absence of incriminating evidence capable of undermining the presumption of innocence. Jurisprudence is consistent (STC 14/97, 169/98, among others, and STS February 12, 2003, and April 23, 2001, among others) in considering that the existence of evidentiary elements, with the scope granted by jurisprudence, can be effective in undermining the right to the presumption of innocence, and that the presumption of validity of administrative acts should not be confused with it, as long as the administrative action can be reviewed by the jurisdictional bodies. The transposition of the presumption of innocence to the administrative sanctioning sphere outlines its scope, and only makes sense when the Administration bases its resolution on a presumption of guilt of the sanctioned party devoid of any evidentiary element. What the respect for the rights declared in Article 24 of the Constitution requires is not to deny all evidentiary value to the evidence presented, but to modulate and nuance its evidentiary effectiveness. In judicial proceedings, the documents and other evidence incorporated into the sanctioning file do not enjoy greater relevance than other means of evidence admitted in law and, therefore, they should not necessarily prevail over other evidence that leads to different conclusions, nor can they prevent the contentious-administrative jurisdictional body from forming its conviction based on a reasoned assessment of the evidence presented and, above all, based on the evidentiary procedure that develops in the jurisdictional process itself. Thus, in a procedure under Law 62/78, it is not possible to identify the breach of that right with disagreement with the assessment of the evidence presented, a matter that is of ordinary legality. In this case, the Administration has reached the sanctioning result in view of the evidence in the file, all of which means that there has been at least minimal evidentiary activity capable of undermining that principle from which it starts, being a different matter, unrelated to this litigation, to review the assessment judgment that has been made. FOURTH.- Finally, regarding the infringement of the right to intellectual property, the plaintiff argues that the resolution of the CNC directly affects the right enshrined in Article 20.1.b) of the CE on free literary or artistic creation. It is difficult to understand that such provision has been violated when the plaintiff is not the holder of the fundamental right allegedly violated but the management entity that represents and defends the interests of producers of works and audiovisual recordings, that is, there is no direct impact on free literary and artistic creation of EGEDA but on its purpose or object, focused on the management of the rights or interests of some of these holders. It cannot even be protected as one of the varieties or modalities of the property right enshrined in Article 33 of the CE, since this is not a fundamental right for the purposes of the special procedure being addressed here, being a matter of ordinary legality. FIFTH: The above reasoning leads us to dismiss the appeal filed under the special procedure of Law 62/78 and, by imperative of Article 10.3 of the aforementioned Law, it is appropriate to impose the costs of this procedure on the plaintiff. Seen: the cited provisions and other applicable regulations. WE DECREE That we must DISMISS and DO DISMISS the contentious-administrative appeal filed under Law 62/78 by the Attorney Dª. Mª Eva Guinez Ruenes, on behalf of the MANAGEMENT ENTITY OF AUDIOVISUAL PRODUCERS' RIGHTS against the Resolution of the CNC dated March 2, 2012, we must declare and declare the conformity of the contested resolution with arts. 24 and 20 of the Constitution. The costs are imposed on the plaintiff. Thus, by this our judgment, a testimony of which will be sent in due course to the office of origin, along with the file if applicable, we pronounce, order, and sign. Against this judgment, a cassation appeal may be filed within ten days before this Chamber and for the Supreme Court. PUBLICATION.- The previous judgment has been read and published by the Honorable Judge Rapporteur, Ilma. Sra. Dª. ANA ISABEL RESA GOMEZ, while the Public Hearing of the Contentious-Administrative Chamber of the National Court was being held on the same day of its date.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