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https://www.cnmc.es/expedientes/s016109</w:t>
      </w:r>
    </w:p>
    <w:p>
      <w:r>
        <w:t>Pages translated : 10</w:t>
      </w:r>
    </w:p>
    <w:p/>
    <w:p>
      <w:r>
        <w:rPr>
          <w:b/>
        </w:rPr>
        <w:t>[Pages 1–3]</w:t>
      </w:r>
    </w:p>
    <w:p>
      <w:r>
        <w:t xml:space="preserve">RESOLUTION  </w:t>
        <w:br/>
        <w:t xml:space="preserve">(Exp. S/0161/09 Companies Restocking Products in Large Retailers)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April 23, 2010  </w:t>
        <w:br/>
        <w:t xml:space="preserve">The Council of the National Competition Commission (the Council), with the composition expressed and with Ms. María Jesús González López as Rapporteur, has issued the following Resolution in the case S/0161/09, COMPANIES RESTOCKING PRODUCTS IN LARGE RETAILERS, arising from the complaint filed by the Spanish Federation of Food and Beverage Industries (hereinafter FIAB), against a number of companies engaged in the restocking of products in large retailers and against an association of these companies, for alleged conduct prohibited by Law 15/2007, of July 3, on the Defense of Competition (LDC).  </w:t>
        <w:br/>
        <w:t xml:space="preserve">FACTUAL BACKGROUND  </w:t>
        <w:br/>
        <w:t>1 On June 29, 2009, a complaint was filed with the National Competition Commission by Mr. Jorge Jordana Butticaz de Pozas, on behalf of FIAB, against the companies DRAIN, SERVICIOS REUNIDOS, MERCHANSERVIS, DEGUMER, RED DE SERVICIOS PROMIREP, S.L, EUROMERCHAN 2000, TRADE PROMOTION AND VENDING, S.L, AVANCEBYA, DIANA PROMOCION, MARKETING APLICADO, S.A, EN CLAVE PROMOCIONAL, for alleged conduct prohibited under Article 1.1.a of the LDC consisting of the generalized and homogeneous increase of restocking service rates for 2009 by 10% compared to the rates of 2008, under the pretext of the entry into force of a new National Collective Agreement for companies dedicated to Field Services for Restocking Activities, on January 1, 2009, which announces a salary increase of 10%.</w:t>
      </w:r>
    </w:p>
    <w:p>
      <w:r>
        <w:t xml:space="preserve">Likewise, FIAB files a complaint against the AEMAR Association for collective recommendation in the form of an internal circular or similar, instructing its members to draft a letter to their clients to inform them of the tariff increase upon the appearance of the Agreement (folios 1 to 26).  </w:t>
        <w:br/>
        <w:t xml:space="preserve">2 The complainant and the respondents are, according to the DI description:  </w:t>
        <w:br/>
        <w:t xml:space="preserve">a) The complainant is the Spanish Federation of Food and Beverage Industries (FIAB), created in 1977 to represent the various professional organizations of companies in the Spanish food and beverage industry. Its main activity is to inform the food sector of developments that may affect its operation and to represent the interests of the food industry before different administrations and decision-making bodies, both national and community. FIAB focuses on the following areas: economy, labor, tax, food law, trade and foreign promotion, training, environment, innovation and technological development, and communication. The bodies that make up FIAB are the General Assembly, which is convened once a year, where the sectoral associations that make up FIAB are represented, and the Board of Directors, which meets quarterly, composed of one member representing each of the associations. FIAB has been a full member of the Confederation of Food Industries (CIAA) since 1986.  </w:t>
        <w:br/>
        <w:t xml:space="preserve">b) The reported companies are DRAIN (Barcelona); SERVICIOS REUNIDOS (La Coruña); MERCHANSERVIS (Barcelona); DEGUMER (Málaga); RED DE SERVICIOS PROMIREP, S.L. (Madrid); EUROMERCHAN 2000 (Zaragoza); TRADE PROMOTION AND VENDING S.L. (Sevilla); AVANCEBYA (Madrid); DIANA PROMOCIÓN (Madrid); MARKETING APLICADO, S.A. (Barcelona); EN CLAVE PROMOCIONAL (Madrid) and ASSOCIATION OF OPERATIONAL MARKETING COMPANIES (Madrid). These companies operate in the sector of restocking products in large retailers, distribution chains, hypermarkets, supermarkets, and convenience stores, including activities related to the management, administration, and planning of the handling and placement of goods on shelves, labeling and expiration control, inventory of products, and verification of the correct display of goods on the shelf.  </w:t>
        <w:br/>
        <w:t xml:space="preserve">c) Also reported is the ASSOCIATION OF OPERATIONAL MARKETING COMPANIES (AEMAR), whose fundamental activities include the representation, management, defense, and promotion of the legitimate professional interests of the associated companies providing field services for restocking activities, both nationally and internationally, as well as ensuring compliance with any legal, conventional, or ethical standards that are in force and concern the professional activity of the sector (folios 438 to 440). According to the DI, the main objective of AEMAR, primarily since 2002, has been the negotiation of the Collective Agreement for the Sector at the national level. In addition to AEMAR, the sector is associated with the ASSOCIATION OF SUPPLY AND RESTOCKING COMPANIES (AESUR). According to the DI, of the eleven companies subject to the complaint, only the companies MERCHANSERVIS, DIANA PROMOCIÓN, MARKETING APLICADO, EN CLAVE PROMOCIONAL, and SERVICIOS REUNIDOS are part of the AEMAR association.  </w:t>
        <w:br/>
        <w:t xml:space="preserve">3 In July 2009, the DI, in accordance with the provisions of Article 49.2 of Law 15/2007, of July 3, on the Defense of Competition (LDC), agreed to carry out an inquiry to clarify the reported facts and as a preliminary step before the initiation of proceedings, if appropriate. In the context of this reserved inquiry, on July 31, 2009, the DI requested the reported restocking companies whether the decision to increase the rates had been made unilaterally or agreed upon with the other field service companies for restocking activities, or if there had been a recommendation or imposition by AEMAR. It also requested that they provide a list of clients to whom they had sent letters notifying the increase in rates applicable from January 1, 2009 (folios 101 to 305). On the same date, the DI requested AEMAR information regarding the fundamental activities of the Association, the members that compose it and its bodies, as well as contact details of any other possible association or confederation of associations representing companies providing field services for restocking activities. It was also asked whether it had recommended or required its members to increase the service rates compared to the previous year, as well as the contact details of members who may have increased their rates individually or collectively. The responses from the companies and the Association are included in the file.  </w:t>
        <w:br/>
        <w:t>4 Once the reserved inquiry was completed, on September 29, 2009, the DI proposed to the Council of the CNC that, in accordance with the provisions of Article 49.3 of the LDC, it agree not to initiate the sanctioning procedure and to archive the actions taken for not finding evidence of infringement in the reported conduct. Based on the information gathered, the DI in its Report and Proposal to the Council considers it established that the AEMAR Association, on November 7, 2008, sent a letter to its members informing them of the conclusion of the negotiations of the Collective Agreement and its signing.</w:t>
      </w:r>
    </w:p>
    <w:p>
      <w:r>
        <w:rPr>
          <w:b/>
        </w:rPr>
        <w:t>[Pages 4–6]</w:t>
      </w:r>
    </w:p>
    <w:p>
      <w:r>
        <w:t>that were not members of the association. AEMAR emphasizes that the communication was intended solely for its members, and it did not disseminate the information to the general public or to non-member companies. The association maintains that it acted within its rights to inform its members about the Collective Agreement and that this action does not constitute any infringement of competition laws.</w:t>
      </w:r>
    </w:p>
    <w:p>
      <w:r>
        <w:t>7 The DI, in its Report Proposal, concludes that the actions taken by AEMAR were limited to informing its members about the signing of the Collective Agreement and did not involve any anti-competitive behavior. The DI also notes that the information provided by AEMAR was consistent with its role as a representative body for its members and that the dissemination of the Collective Agreement was a standard practice within the framework of its activities.</w:t>
      </w:r>
    </w:p>
    <w:p>
      <w:r>
        <w:t>8 In light of the above, the DI recommends that the Council dismiss the complaint filed against AEMAR and the companies involved, as there is insufficient evidence to support any claims of anti-competitive practices or violations of the applicable laws. The DI emphasizes the importance of ensuring that associations can communicate relevant information to their members without fear of infringing competition laws, provided that such communications do not lead to collusion or anti-competitive agreements among competitors.</w:t>
      </w:r>
    </w:p>
    <w:p>
      <w:r>
        <w:t>9 The Council, upon reviewing the DI's Report Proposal, agrees with the conclusions drawn and decides to close the case, reaffirming the need for associations to operate within the legal framework while fulfilling their role in representing the interests of their members. The Council also highlights the importance of maintaining fair competition in the market and encourages ongoing dialogue between industry stakeholders to address any concerns related to pricing and labor agreements.</w:t>
      </w:r>
    </w:p>
    <w:p>
      <w:r>
        <w:rPr>
          <w:b/>
        </w:rPr>
        <w:t>[Pages 7–9]</w:t>
      </w:r>
    </w:p>
    <w:p>
      <w:r>
        <w:t>D. Finally, AEMAR claims to have communicated the collective agreement to its members via regular mail. On the other hand, the communication was not made to companies outside the Association, either officially or through any means of communication or market agent.</w:t>
      </w:r>
    </w:p>
    <w:p>
      <w:r>
        <w:t>7 The DI, after analyzing the new information, reaffirms its legal assessment and, on March 16, 2010, in accordance with the provisions of Article 49.3 of the LDC, reiterates to the Council its Proposal for Filing the actions carried out in file S/0161/09, as it finds no indications of infringement of the LDC either in the companies or in the Association. Specifically, the new legal assessment is as follows: "Regarding the reported companies, although they sent letters to their clients with somewhat similar content, not all communicated a price increase of 10%, and the increase in rates was not general for all their clients. Furthermore, even if one were to consider that these similarities are sufficient indications of an agreement among the reported companies to increase the rate for 2009, they can be explained as an autonomous reaction of companies that, faced with an increase in the fundamental element of their costs (labor costs), pass it on to their clients in an attempt to maximize their profits. Therefore, this Directorate of Investigation believes that there are no indications of infringement of Article 1 of the LDC by the reported companies.</w:t>
      </w:r>
    </w:p>
    <w:p>
      <w:r>
        <w:t>Regarding AEMAR's actions, within the framework of its functions as an association of restocking companies, it limited itself to informing its members, exclusively through regular mail, of the existence of a collective agreement, the first in the sector, without any mention, recommendation, or decision regarding what their behavior should be concerning the prices they should charge their clients. All this considering, moreover, that AEMAR did not communicate the agreement to companies outside of it, neither officially nor through any means of communication by which they could be considered informed, and that some of the companies that have increased their rates and have been reported for it are not members of AEMAR. Consequently, this Directorate of Investigation considers that there are also no indications of infringement of Article 1 LDC by AEMAR.</w:t>
      </w:r>
    </w:p>
    <w:p>
      <w:r>
        <w:t>8 The Council debated and resolved on this file in its meeting on April 21, 2010.</w:t>
      </w:r>
    </w:p>
    <w:p>
      <w:r>
        <w:t>LEGAL GROUNDS</w:t>
      </w:r>
    </w:p>
    <w:p>
      <w:r>
        <w:t>First.- Article 1.1 of the LDC establishes that "any agreement, decision, or collective recommendation, or concerted or consciously parallel practice, that has the object, produces, or may produce the effect of preventing, restricting, or distorting competition in all or part of the national market is prohibited." In particular, subsection a) prohibits agreements that consist of "the direct or indirect fixing of prices or other commercial or service conditions."</w:t>
      </w:r>
    </w:p>
    <w:p>
      <w:r>
        <w:t>For its part, number 3 of Article 49 of the Competition Defense Law provides that the Council, at the proposal of the Directorate of Investigation of the National Competition Commission, may agree not to initiate sanctioning proceedings for the alleged commission of the prohibited conduct in Articles 1, 2, and 3 of the Law and, consequently, the filing of the actions carried out by the Directorate of Investigation when it considers that there are no indications of infringement of Law 15/2007.</w:t>
      </w:r>
    </w:p>
    <w:p>
      <w:r>
        <w:t>Therefore, what the Council must determine in this procedure is whether, based on the information contained in the Report and Proposal for Resolution submitted by the DI regarding the reported facts, there are indications of infringement of competition rules. Specifically, whether there are indications of a) an agreement among the various reported companies to increase service prices by 10% from January 1, 2009, and/or b) a collective recommendation by the AEMAR Association for companies to pass on the agreed wage increase with the unions from the very beginning, increasing the price per hour of the service provided by 10% from January 1, 2009.</w:t>
      </w:r>
    </w:p>
    <w:p>
      <w:r>
        <w:t>Second.- The DI, in the reserved information carried out, both initially and subsequently in the supplementary information requested based on the Council's Resolution, has not found indications of an explicit agreement among the companies and considers that the decision of all the reported companies to increase rates from January 1, 2009, may be justified by the entry into force of the signed Collective Agreement, and considers that it is consistent that it was a unilateral decision without perceiving indications of an agreement among the companies or recommendations or pressures from other companies or the Association.</w:t>
      </w:r>
    </w:p>
    <w:p>
      <w:r>
        <w:t>It is true that the DI had noted, and the reported companies have not denied it and have provided extensive documentation confirming it, significant coincidences in the behavior of the companies, such as the fact that between December 2008 and January 2009, all the companies had sent letters to their clients, the producing companies, with very similar content, in which they communicated the new hourly restocking rates applicable from January 2009 or the increase thereof compared to 2008, always around 10%, which could be an indication of the existence of an agreement or the companies following a general recommendation.</w:t>
      </w:r>
    </w:p>
    <w:p>
      <w:r>
        <w:t>Moreover, the characteristics of the service, which is always provided in the spaces of the distributors, although, as confirmed with the additional information, is always at the expense of the manufacturers of the products that must be placed on the shelves of the distributors, raised some questions. Not in vain, as stated by the FIAB, in some cases, restocking companies are subcontracted by large retail chains and manufacturers in general, or in their case, the food company has to negotiate or accept the restocking personnel working in a distributor, since it would not be logical or efficient, neither for the distributor nor for the restocking company, for so many restockers from different supplying companies to operate on the same shelf. Therefore, it is evident that there must be agreements between distributors and manufacturers for the provision of this service.</w:t>
      </w:r>
    </w:p>
    <w:p>
      <w:r>
        <w:t>However, based on the additional information regarding the relationships between the affected operators, and the cost breakdown of the restocking companies, whose most significant cost is personnel expenses, including Social Security contributions (see HP No. 6), this Council agrees with the DI that in the present case it cannot be stated that the temporal coincidence in the price increase from January 2009, and the fact that the increase in rates is, with some variations, around 10%, can only be the result of a prior agreement among the companies.</w:t>
      </w:r>
    </w:p>
    <w:p>
      <w:r>
        <w:t>As the DI recalls, case law requires that the proof of presumptions "must satisfy three conditions: 1) that the indications are fully proven; 2) that the causal relationship between the facts and the indications is sufficiently reasoned; and 3) that if there are other reasons to explain the indications, they must be analyzed and the cause of their rejection explained."</w:t>
      </w:r>
    </w:p>
    <w:p>
      <w:r>
        <w:t>This Council also wishes to remind that to prove a price-fixing concertation prohibited by Article 1 of the Competition Defense Law, neither the exact coincidence of prices nor the absolute synchrony in their subsequent modification is necessary (Supreme Court Judgment of February 3, 2009, Transmediterranea/Euroferrys/Buquebus).</w:t>
      </w:r>
    </w:p>
    <w:p>
      <w:r>
        <w:t>In this case, although some similarities in the behavior of the companies may seem striking, there is evidence that some of the reported companies have negotiated prices with their clients and have not applied a linear increase. But above all, and the Council agrees with the DI's assessment, there is an alternative explanation for the agreement in the coincidence of dates and the increases in rates, and that explanation is none other than the existence of a new fact, the signing of a collective agreement with wage increases of 10% starting in January 2009, in a service whose costs, as stated in the file, are fundamentally labor costs and Social Security.</w:t>
      </w:r>
    </w:p>
    <w:p>
      <w:r>
        <w:t>Third.- Regarding the Association, the file contains the letter from AEMAR to its members, sent in November 2008, informing them of the signing of the agreement and the salary increase that will apply from January 2009. This letter, omitting the reference to the Association, is used by some of the companies to explain the reasons for the rate increase.</w:t>
      </w:r>
    </w:p>
    <w:p>
      <w:r>
        <w:t>In the subsequent information, the DI confirmed that AEMAR had sent the information about the signed collective agreement, largely sponsored by it, through regular mail and exclusively to the member companies and did not include any mention, recommendation, or decision regarding what the companies' behavior should be concerning the prices they should charge their clients.</w:t>
      </w:r>
    </w:p>
    <w:p>
      <w:r>
        <w:t>Consequently, the DI reiterates that there are no indications of infringement of Article 1 of the LDC in AEMAR's actions in informing its members of the signing of the collective agreement, as this action falls within the framework of its functions as an association of restocking companies. The Council agrees with this assessment of the DI.</w:t>
      </w:r>
    </w:p>
    <w:p>
      <w:r>
        <w:rPr>
          <w:b/>
        </w:rPr>
        <w:t>[Pages 10–10]</w:t>
      </w:r>
    </w:p>
    <w:p>
      <w:r>
        <w:t>Considering the proposal of the Directorate of Investigation and taking into account all of the above, the Council of the CNC, not finding indications of infringement of the LDC in the analyzed facts, considers that in accordance with Article 49.3 of the same, it is not appropriate to initiate sanctioning proceedings and agrees to archive the actions taken in this case.</w:t>
      </w:r>
    </w:p>
    <w:p>
      <w:r>
        <w:t>For all the above, in view of the cited provisions and others of general application, the Council of the National Competition Commission,</w:t>
      </w:r>
    </w:p>
    <w:p>
      <w:r>
        <w:t>RESOLVES</w:t>
      </w:r>
    </w:p>
    <w:p>
      <w:r>
        <w:t>SOLE. Not to initiate sanctioning proceedings and to archive the actions followed by the Directorate of Investigation in relation to the conduct of the companies DRAIN; SERVICIOS REUNIDOS; MERCHANSERVIS; DEGUMER; RED DE SERVICIOS PROMIREP, S.L; EUROMERCHAN 2000; TRADE PROMOTION AND VENDING, S.L; AVANCEBYA; DIANA PROMOCION; MARKETING APLICADO S.A; EN CLAVE PROMOCIONAL and of the AEMAR Association, for not finding in it indications of infringement of the LDC.</w:t>
      </w:r>
    </w:p>
    <w:p>
      <w:r>
        <w:t>This Resolution shall be communicated to the Directorate of Investigation, and notified to the complainant and the respondents, informing them that there is no administrative appeal against it, and that a contentious-administrative appeal may be filed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