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https://www.cnmc.es/expedientes/s016609</w:t>
      </w:r>
    </w:p>
    <w:p>
      <w:r>
        <w:t>Pages translated : 3</w:t>
      </w:r>
    </w:p>
    <w:p/>
    <w:p>
      <w:r>
        <w:rPr>
          <w:b/>
        </w:rPr>
        <w:t>[Pages 1–3]</w:t>
      </w:r>
    </w:p>
    <w:p>
      <w:r>
        <w:t xml:space="preserve">RESOLUTION  </w:t>
        <w:br/>
        <w:t xml:space="preserve">(File S/0166/09 Cables)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 xml:space="preserve">Ms. Inmaculada Gutiérrez Carrizo, Councilor  </w:t>
        <w:br/>
        <w:t xml:space="preserve">In Madrid, on September 24, 2009.  </w:t>
        <w:br/>
        <w:t xml:space="preserve">THE PLENARY of the National Competition Commission, with the composition expressed in the margin and with Mr. Councilor Fernando Torremocha García-Sáenz as Rapporteur, has issued a Resolution in the Sanctioning File S/0166/09 Cables, initiated by an agreed reserved investigation, under Article 49 of Law 15/2007 of July 3, on the Defense of Competition, for "an alleged market-sharing agreement and price-fixing in the supply of high-voltage or high-tension underground electric cables in Spanish territory."  </w:t>
        <w:br/>
        <w:t xml:space="preserve">FACTUAL BACKGROUND  </w:t>
        <w:br/>
        <w:t xml:space="preserve">FIRST.- The Investigation Directorate, within the framework of its competencies, initiated a reserved inquiry in the sector of the supply of high-voltage or high-tension underground electric cables, understanding that certain companies may have participated in certain collusive practices prohibited by the Competition Defense Law. Proceeding to carry out certain inspections.  </w:t>
        <w:br/>
        <w:t xml:space="preserve">SECOND.- The Directorate General for Competition of the European Commission, on July 31, 2009, requested the Investigation Directorate to send the information gathered during the inspections carried out, in accordance with the provisions of Article 12 of Council Regulation (EC) No 1/2003 of December 16, 2002; as well as the responses to the information requests.  </w:t>
        <w:br/>
        <w:t xml:space="preserve">THIRD.- The European Commission, pursuant to Article 13 of Regulation (EC) No 1/2003, which provides for the possibility of suspending or terminating a procedure by a Competition Authority when another Authority is investigating the same practice, requests the Investigation Directorate: either to suspend the investigation being conducted at the national Spanish level until the European Commission itself formally opens a sanctioning file or decides not to continue investigating, or to proceed with the filing of the proceedings after having transferred the information contained in said file S/0166/09, which will continue investigating the aforementioned practice. As a consequence, the Investigation Directorate has submitted to this Council of the National Competition Commission a proposal to file this Sanctioning File S/0166/09.  </w:t>
        <w:br/>
        <w:t xml:space="preserve">FOURTH.- The Council of the National Competition Commission deliberated and ruled this Resolution in the Plenary on September 16, 2009.  </w:t>
        <w:br/>
        <w:t xml:space="preserve">LEGAL GROUNDS  </w:t>
        <w:br/>
        <w:t xml:space="preserve">SOLE.- Regulation (EC) No 1/2003, in its Article 13, provides for the possibility of suspending or terminating a procedure opened by a Competition Authority when another Authority is investigating the same practice (doctrine of the better positioned). The European Commission, in light of the above, has requested this National Competition Commission (i) either to suspend the investigation being conducted at the national Spanish level until it formally opens a sanctioning file; (ii) or to decide not to continue investigating the case; (iii) or to proceed with the filing of the proceedings. This Council of the National Competition Commission, in accordance with the provisions of Article 44 a) of Law 15/2007 of July 3, on the Defense of Competition, has agreed to file the proceedings.  </w:t>
        <w:br/>
        <w:t xml:space="preserve">Having seen the cited provisions and the others of general application, THE COUNCIL HAS RESOLVED  </w:t>
        <w:br/>
        <w:t xml:space="preserve">FIRST.- In view of all that has been acted upon and in accordance with the provisions of Law 15/2007 of July 3, on the Defense of Competition, this Council agrees to file the proceedings carried out in the reserved inquiry S/0166/09 Cables, regarding the alleged collusive practices in the sector of the supply of underground electric cables in Spanish territory, as the provisions of Article 13.1 of Regulation (EC) No 1/2003 apply and the circumstance of loss of competence to know contemplated in Article 44 a) of the aforementioned Law occurs.  </w:t>
        <w:br/>
        <w:t xml:space="preserve">SECOND.- Furthermore, in compliance with the request made by the European Commission, the transfer and sending to the European Commission of all information that has been the subject of and constitutes the reserved investigation followed by the Investigation Directorate is authorized, in accordance with the provisions of Article 12 of Regulation (EC) No 1/2003, as well as the responses to the information requests made to the parties.  </w:t>
        <w:br/>
        <w:t>This Resolution shall be communicated to the Investigation Directorate and notified to the interested parties, informing them that there is no administrative appeal against it, but they may appeal to the contentious-administrative jurisdiction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