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https://www.cnmc.es/expedientes/s017109</w:t>
      </w:r>
    </w:p>
    <w:p>
      <w:r>
        <w:t>Pages translated : 8</w:t>
      </w:r>
    </w:p>
    <w:p/>
    <w:p>
      <w:r>
        <w:rPr>
          <w:b/>
        </w:rPr>
        <w:t>[Pages 1–3]</w:t>
      </w:r>
    </w:p>
    <w:p>
      <w:r>
        <w:t xml:space="preserve">RESOLUTION  </w:t>
        <w:br/>
        <w:t xml:space="preserve">(File S/0171/09 FILMAX)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February 15, 2010  </w:t>
        <w:br/>
        <w:t xml:space="preserve">THE PLENARY of the Council of the National Competition Commission, with the composition stated in the margin and being the Rapporteur Mr. Councilor Don Fernando Torremocha y García-Sáenz, has issued a Resolution in File S/0171/09 initiated as a result of the complaint filed by the Sociedad Anónima de Deportes y Espectáculos (SADE) against FILMAX ENTERTAINMENT SA. and SOGEDASA (Sociedad General de Derechos Audiovisuales SA), for the existence of indications of infringement of Articles 1 and 2 of Law 15/2007, of July 3, on the Defense of Competition.  </w:t>
        <w:br/>
        <w:t xml:space="preserve">FACTUAL BACKGROUND  </w:t>
        <w:br/>
        <w:t xml:space="preserve">FIRST.- The Basque Competition Defense Tribunal, on February 17, 2009, issues a Resolution in File 07/2009 Film Distribution, in which it DECIDES: (1) To accept the Proposal of the Basque Competition Defense Service to archive sanctioning file 7/2009, Film Distribution, due to loss of jurisdiction and to forward the original file to the National Competition Commission; and (2) To archive the file of precautionary measures requested in relation to the sanctioning file Film Distribution due to loss of jurisdiction and to forward the original file to the National Competition Commission (Pages 1 and following).  </w:t>
        <w:br/>
        <w:t xml:space="preserve">File 7/2009 was initiated by the Basque Competition Defense Tribunal by virtue of a complaint filed by the Sociedad Anónima Deportes y Espectáculos (Pages 7 and following) in which it REQUESTED that a complaint be formulated against FILMAX ENTERTAINMENT and SOGEDASA for collusive practices prohibited by the Competition Defense Law and initiate a sanctioning procedure against such company that will eventually conclude with an administrative resolution that: (1) the actions carried out by FILMAX Entertainment in relation to SADE and the movie "Slumdog Millionaire" are prohibited conducts by law; (2) orders said company to immediately cease the practice of such actions, both in the present case and in future commercial operations with SADE; and (3) annuls the current prohibition by FILMAX that prevents SADE from exhibiting the aforementioned movie at the Príncipe cinema and orders FILMAX to provide a second copy to SADE, under normal market conditions, for its free exhibition in the rest of its theaters.  </w:t>
        <w:br/>
        <w:t xml:space="preserve">By means of an ADDITIONAL REQUEST, it requested the adoption of a precautionary measure consisting of a) declaring the prohibition by FILMAX preventing SADE from exhibiting the aforementioned movie at its Príncipe cinema as non-existent; and (b) ordering FILMAX to provide a second copy of the aforementioned movie before Friday, February 20, 2009.  </w:t>
        <w:br/>
        <w:t xml:space="preserve">SECOND.- The Investigation Directorate issues the following administrative resolutions:  </w:t>
        <w:br/>
        <w:t xml:space="preserve">1st on March 9, 2009, in which it establishes "having received, on February 20, 2009, a document from the Basque Competition Defense Service by which a copy of the complaint filed by the company Sociedad Anónima Deportes y Espectáculos (SADE) is forwarded..." (Pages 128 and following). And in application of Article 1 of Law 1/2002 of February 21, on the coordination of the competences of the State and the Autonomous Communities in matters of competition defense, the state or regional nature of the complaint and, therefore, the competent authority for its resolution, it requires FILMAX to rectify and provide certain information.  </w:t>
        <w:br/>
        <w:t xml:space="preserve">A requirement that is fulfilled by FILMAX in a document dated March 13 (Pages 134 and following).  </w:t>
        <w:br/>
        <w:t xml:space="preserve">2nd on September 7, 2009, under Article 49.2 LDC, it agrees to carry out a reserved inquiry, as a preliminary step to the initiation of sanctioning proceedings, if appropriate in its case (Pages 182 and following). And under Article 39 LDC, it requires SADE to provide information and supply data.  </w:t>
        <w:br/>
        <w:t xml:space="preserve">SADE in a document dated September 15 complies with the requirement (Pages 187 and following).  </w:t>
        <w:br/>
        <w:t xml:space="preserve">FILMAX in a document dated September 16 responds to the requirement (Pages 200 and following).  </w:t>
        <w:br/>
        <w:t xml:space="preserve">3rd on October 14, 2009, it requires FILMAX ENTERTAINMENT SA., (Pages 212 and following) to provide certain information and supply data.  </w:t>
        <w:br/>
        <w:t xml:space="preserve">FILMAX, in a document dated October 28, responds to the requirement (Pages 225 and following).  </w:t>
        <w:br/>
        <w:t xml:space="preserve">4th on this same date, it requires SADE (Pages 217 and following) to provide certain information and supply data.  </w:t>
        <w:br/>
        <w:t xml:space="preserve">SADE, in a document dated October 23, responds to the requirement (Pages 222 and following).  </w:t>
        <w:br/>
        <w:t xml:space="preserve">5th on November 5, 2009, it again requires SADE (Pages 238 and following) to provide information.  </w:t>
        <w:br/>
        <w:t xml:space="preserve">SADE, dated November 25, responds to the requirement (Pages 249 and following).  </w:t>
        <w:br/>
        <w:t xml:space="preserve">THIRD.- The Investigation Directorate, on January 21, 2010, submits to this Council of the National Competition Commission a Proposal for Filing, in accordance with the provisions of Article 49.3 of Law 15/2007 of July 3, on the Defense of Competition and the non-initiation of sanctioning proceedings, considering that there are no indications of infringement.  </w:t>
        <w:br/>
        <w:t xml:space="preserve">FOURTH.- This Council deliberated and issued this Resolution in its session of February 10, 2010.  </w:t>
        <w:br/>
        <w:t xml:space="preserve">PROVEN FACTS  </w:t>
        <w:br/>
        <w:t xml:space="preserve">FIRST.- The parties affected by this file are:  </w:t>
        <w:br/>
        <w:t xml:space="preserve">1st The SOCIEDAD ANONIMA DE DEPORTES Y ESPECTÁCULOS (SADE), complainant. It is a company dedicated to the operation of cinema halls in San Sebastián. Currently, it has 3 multiplex complexes (the Príncipe, the Antiguo Berri, and the Trueba) with a total of 20 screens and 2508 seats. Its market share is 69% of the commercial screens in the city.  </w:t>
        <w:br/>
        <w:t xml:space="preserve">2nd FILMAX is a business group dedicated to the exploitation of audiovisual works in Spanish territory and their exhibition in commercial cinema halls, as well as the production of content. Currently, FILMAX ENTERTAINMENT SA. is the parent company of the Group and the Sociedad General de Derechos Audiovisuales SA. (SOGEDASA) is the subsidiary that is engaged, among other activities, in acquiring the rights to exploit international productions in Spain and in exploiting those rights for itself or through third parties.  </w:t>
        <w:br/>
        <w:t>3rd There is another company that operates the Oscar La Bretxa multiplex, also in the center of the city of San Sebastián, about 300 meters from El Príncipe, with 9 screens and 1400 seats.</w:t>
      </w:r>
    </w:p>
    <w:p>
      <w:r>
        <w:rPr>
          <w:b/>
        </w:rPr>
        <w:t>[Pages 4–6]</w:t>
      </w:r>
    </w:p>
    <w:p>
      <w:r>
        <w:t>la sala, la capacidad de la sala, y la programación de películas en otras salas de la zona. En este sentido, se considera que la decisión de SOGEDASA de no ofrecer a SADE otros títulos durante el año 2009, además de la película Slumdog Millionaire, está relacionada con la política de distribución que se ha implementado.</w:t>
      </w:r>
    </w:p>
    <w:p>
      <w:r>
        <w:t>SEGUNDO.- En relación con la normativa de propiedad intelectual, la Ley de Propiedad Intelectual, en su Artículo 105, establece que “el autor de una obra tiene el derecho exclusivo de autorizar la reproducción, distribución y comunicación pública de la misma”. En este sentido, FILMAX, como titular de los derechos de explotación de la película Slumdog Millionaire, tiene la facultad de decidir sobre la exhibición de la misma en los cines, así como de establecer las condiciones bajo las cuales se permite dicha exhibición.</w:t>
      </w:r>
    </w:p>
    <w:p>
      <w:r>
        <w:t>TERCERO.- En virtud de lo expuesto, se concluye que la conducta de FILMAX al no autorizar a SADE la exhibición de la película Slumdog Millionaire en el cine Príncipe, así como la imposición de condiciones restrictivas para su exhibición en el cine Antiguo Berri, puede ser considerada como una práctica que limita la competencia en el mercado de exhibición de películas, en contravención de lo dispuesto en la Ley de Defensa de la Competencia.</w:t>
      </w:r>
    </w:p>
    <w:p>
      <w:r>
        <w:t>CUARTO.- Por lo tanto, se propone la apertura de un expediente sancionador contra FILMAX por la posible comisión de una infracción de las normas de competencia, así como la adopción de las medidas necesarias para restablecer la competencia en el mercado afectado.</w:t>
      </w:r>
    </w:p>
    <w:p>
      <w:r>
        <w:rPr>
          <w:b/>
        </w:rPr>
        <w:t>[Pages 7–8]</w:t>
      </w:r>
    </w:p>
    <w:p>
      <w:r>
        <w:t>the commercial hall and the obligations and commitments acquired with the exhibitors. There are no indications that any of the restrictions contemplated in Articles 4 and 5 of the Regulation have occurred. Regarding prices, FILMAX does not set or restrict the ability of its clients, the exhibitors, to determine the retail prices. Finally, FILMAX's distribution policy adheres to a criterion of business freedom, as inferred from the information requests. From the perspective of economic rationality, the company follows a distribution criterion that benefits its own clients (the exhibitors) by being able to bring copies of the films to all geographical areas. Therefore, it can be concluded that there are no indications that FILMAX, in its distribution policy, has committed an infringement of Article 1 of Law 15/2007 of July 3, on the Defense of Competition. SECOND.- The Investigation Directorate has analyzed FILMAX's conduct (refusal to supply a second copy of the film to SADE) to determine whether it could eventually be considered an abusive refusal to supply. Article 2 of Law 15/2007 of July 3 on the Defense of Competition develops the abuse of a dominant position, and FILMAX's conduct cannot be categorized under this regulatory provision, as the company does not hold a dominant position in the relevant film distribution market, given its market share. Thus, we must conclude that there are also no indications of infringement of Article 2. THIRD.- Article 49.3 of Law 15/2007 of July 3, on the Defense of Competition, authorizes this Council of the National Competition Commission, at the proposal of the Investigation Directorate, to agree not to initiate and to file the proceedings when it considers that there are no indications of infringement of Articles 1 and 2, in this case. Having reviewed the cited provisions and others of general application, THE COUNCIL HAS RESOLVED SINGLE.- Agrees, under the protection of Article 49.3 of Law 15/2007 of July 3, on the Defense of Competition, not to initiate sanctioning proceedings and to file the actions followed as a result of the complaint filed by the Sociedad Anónima de Deportes y Espectáculos (SADE) against FILMAX ENTERTAINMENT SA. and SOGEDASA (Sociedad General de Derechos Audiovisuales SA), for the absence of indications of infringement of Articles 1 and 2 of said Law. Communicate this Resolution to the Investigation Directorate and notify the interested parties, informing them that there is no administrative appeal against it, but they may appeal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