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https://www.cnmc.es/expedientes/s018109</w:t>
      </w:r>
    </w:p>
    <w:p>
      <w:r>
        <w:t>Pages translated : 12</w:t>
      </w:r>
    </w:p>
    <w:p/>
    <w:p>
      <w:r>
        <w:rPr>
          <w:b/>
        </w:rPr>
        <w:t>[Pages 1–3]</w:t>
      </w:r>
    </w:p>
    <w:p>
      <w:r>
        <w:t xml:space="preserve">COMMISSION NATIONAL OF COMPETITION  </w:t>
        <w:br/>
        <w:t xml:space="preserve">ENTRY  </w:t>
        <w:br/>
        <w:t xml:space="preserve">Reg Of: 5024 RG 5024  </w:t>
        <w:br/>
        <w:t xml:space="preserve">05/06/2012 12:57:21  </w:t>
        <w:br/>
        <w:t xml:space="preserve">NATIONAL COURT  </w:t>
        <w:br/>
        <w:t xml:space="preserve">Contentious-Administrative Chamber  </w:t>
        <w:br/>
        <w:t xml:space="preserve">ADMINISTRATION  </w:t>
        <w:br/>
        <w:t xml:space="preserve">J6SVE Section: 006  </w:t>
        <w:br/>
        <w:t xml:space="preserve">MADRID  </w:t>
        <w:br/>
        <w:t xml:space="preserve">P0565 OFFICE RETURNING FILE AND CERTIFICATION OF JUDGMENT  </w:t>
        <w:br/>
        <w:t xml:space="preserve">Unique Identification Number: 28079 23 3 2011 0002493  </w:t>
        <w:br/>
        <w:t xml:space="preserve">Procedure: ORDINARY PROCEDURE 0000248/2011  </w:t>
        <w:br/>
        <w:t xml:space="preserve">Appellant: NATIONAL ASSOCIATION OF FISH AND SEAFOOD CANNERS, ANFACO-CECOPESCA  </w:t>
        <w:br/>
        <w:t xml:space="preserve">Ref: Attached is a copy of the office for its location  </w:t>
        <w:br/>
        <w:t xml:space="preserve">Having declared the judgment issued in the  </w:t>
        <w:br/>
        <w:t xml:space="preserve">contentious-administrative appeal noted in the margin to be final, I have the honor to send a testimony of the same in order that  </w:t>
        <w:br/>
        <w:t xml:space="preserve">the agreed upon is carried out in due form, the appropriate resolutions are adopted, and whatever is required for the compliance with the declarations contained in the ruling is practiced, with the return of the administrative file, also requesting an acknowledgment of receipt.  </w:t>
        <w:br/>
        <w:t xml:space="preserve">In MADRID, on the fourteenth of May two thousand twelve.  </w:t>
        <w:br/>
        <w:t xml:space="preserve">THE COURT SECRETARY  </w:t>
        <w:br/>
        <w:t xml:space="preserve">FD.: VICTOR GALLARDO SÁNCHEZ  </w:t>
        <w:br/>
        <w:t xml:space="preserve">e  </w:t>
        <w:br/>
        <w:t>COMMISSION NATIONAL OF COMPETITION.</w:t>
      </w:r>
    </w:p>
    <w:p>
      <w:r>
        <w:t xml:space="preserve">Appeal No.: 0000248/2011  </w:t>
        <w:br/>
        <w:t xml:space="preserve">ADMINISTRATION  </w:t>
        <w:br/>
        <w:t xml:space="preserve">OF JUSTICE  </w:t>
        <w:br/>
        <w:t xml:space="preserve">NATIONAL COURT  </w:t>
        <w:br/>
        <w:t xml:space="preserve">Contentious-Administrative Chamber  </w:t>
        <w:br/>
        <w:t xml:space="preserve">SIXTH SECTION  </w:t>
        <w:br/>
        <w:t xml:space="preserve">Secretary: Mr. VÍCTOR GALLARDO SÁNCHEZ  </w:t>
        <w:br/>
        <w:t xml:space="preserve">JUDGMENT No.:  </w:t>
        <w:br/>
        <w:t xml:space="preserve">Date of Deliberation: 03/13/2012  </w:t>
        <w:br/>
        <w:t xml:space="preserve">Date of Judgment: 03/15/2012  </w:t>
        <w:br/>
        <w:t xml:space="preserve">Appeal No.: 0000248/2011  </w:t>
        <w:br/>
        <w:t xml:space="preserve">Type of Appeal: ORDINARY PROCEDURE  </w:t>
        <w:br/>
        <w:t xml:space="preserve">General Registry No.: 02541/2011  </w:t>
        <w:br/>
        <w:t xml:space="preserve">Subject Matter of Appeal: PROHIBITED CONDUCT  </w:t>
        <w:br/>
        <w:t xml:space="preserve">Accumulated Appeals:  </w:t>
        <w:br/>
        <w:t xml:space="preserve">Date of Cassation:  </w:t>
        <w:br/>
        <w:t xml:space="preserve">Presiding Judge: Hon. Ms. MERCEDES PEDRAZ CALVO  </w:t>
        <w:br/>
        <w:t xml:space="preserve">Plaintiff: NATIONAL ASSOCIATION OF FISH AND SEAFOOD CANNERS, ANFACO-CECOPESCA  </w:t>
        <w:br/>
        <w:t xml:space="preserve">Procurator: MR. GARCÍA MARTÍNEZ  </w:t>
        <w:br/>
        <w:t xml:space="preserve">Attorney:  </w:t>
        <w:br/>
        <w:t xml:space="preserve">Defendant: NATIONAL COMPETITION COMMISSION  </w:t>
        <w:br/>
        <w:t xml:space="preserve">Co-defendant:  </w:t>
        <w:br/>
        <w:t xml:space="preserve">State Attorney  </w:t>
        <w:br/>
        <w:t xml:space="preserve">Judgment Resolution: DISMISSAL  </w:t>
        <w:br/>
        <w:t xml:space="preserve">Brief Summary of the Judgment:  </w:t>
        <w:br/>
        <w:t>Prohibited conduct</w:t>
      </w:r>
    </w:p>
    <w:p>
      <w:r>
        <w:t xml:space="preserve">Appeal No.: 0000248/2011  </w:t>
        <w:br/>
        <w:t xml:space="preserve">ADMINISTRATION  </w:t>
        <w:br/>
        <w:t xml:space="preserve">NATIONAL COURT  </w:t>
        <w:br/>
        <w:t xml:space="preserve">OF JUSTICE  </w:t>
        <w:br/>
        <w:t xml:space="preserve">Contentious-Administrative Chamber  </w:t>
        <w:br/>
        <w:t xml:space="preserve">SIXTH SECTION  </w:t>
        <w:br/>
        <w:t xml:space="preserve">Appeal No.: 0000248/2011  </w:t>
        <w:br/>
        <w:t xml:space="preserve">Type of Appeal: ORDINARY PROCEDURE  </w:t>
        <w:br/>
        <w:t xml:space="preserve">General Registry No.: 02541/2011  </w:t>
        <w:br/>
        <w:t xml:space="preserve">Plaintiff: NATIONAL ASSOCIATION OF FISH AND SEAFOOD CANNERS, ANFACO-CECOPESCA  </w:t>
        <w:br/>
        <w:t xml:space="preserve">Procurator: MR. GARCÍA MARTÍNEZ  </w:t>
        <w:br/>
        <w:t xml:space="preserve">Defendant: NATIONAL COMPETITION COMMISSION  </w:t>
        <w:br/>
        <w:t xml:space="preserve">State Attorney  </w:t>
        <w:br/>
        <w:t xml:space="preserve">Presiding Judge: Hon. Ms. MERCEDES PEDRAZ CALVO  </w:t>
        <w:br/>
        <w:t xml:space="preserve">JUDGMENT No.:  </w:t>
        <w:br/>
        <w:t xml:space="preserve">Hon. Ms. President:  </w:t>
        <w:br/>
        <w:t xml:space="preserve">Ms. MARÍA ASUNCIÓN SALVO TAMBO  </w:t>
        <w:br/>
        <w:t xml:space="preserve">Hon. Judges:  </w:t>
        <w:br/>
        <w:t xml:space="preserve">Ms. MERCEDES PEDRAZ CALVO  </w:t>
        <w:br/>
        <w:t xml:space="preserve">Ms. CONCEPCIÓN MÓNICA MONTERO ELENA  </w:t>
        <w:br/>
        <w:t xml:space="preserve">Ms. ANA ISABEL RESA GÓMEZ  </w:t>
        <w:br/>
        <w:t xml:space="preserve">Ms. LUCÍA ACÍN AGUADO  </w:t>
        <w:br/>
        <w:t xml:space="preserve">Madrid, on the fifteenth of March two thousand twelve.  </w:t>
        <w:br/>
        <w:t>Having reviewed the contentious-administrative appeal No. 248/2011 brought before the Contentious-Administrative Chamber of the National Court by the NATIONAL ASSOCIATION OF FISH AND SEAFOOD CANNERS, ANFACO-CECOPESCA represented by Procurator Mr. García Martínez against the State Administration, directed and represented by Mr. State Attorney, regarding the Resolution of the National Competition Commission dated March 31.</w:t>
      </w:r>
    </w:p>
    <w:p>
      <w:r>
        <w:rPr>
          <w:b/>
        </w:rPr>
        <w:t>[Pages 4–6]</w:t>
      </w:r>
    </w:p>
    <w:p>
      <w:r>
        <w:t xml:space="preserve">Appeal No.: 0000248/2011  </w:t>
        <w:br/>
        <w:t xml:space="preserve">ADMINISTRATION  </w:t>
        <w:br/>
        <w:t xml:space="preserve">OF JUSTICE  </w:t>
        <w:br/>
        <w:t xml:space="preserve">of 2011, regarding prohibited conduct, with an amount of €100,000,  </w:t>
        <w:br/>
        <w:t xml:space="preserve">being Presiding Judge Ms. Mercedes Pedraz Calvo.  </w:t>
        <w:br/>
        <w:t xml:space="preserve">FACTUAL BACKGROUND  </w:t>
        <w:br/>
        <w:t xml:space="preserve">FIRST. The indicated legal representation filed a contentious-administrative appeal before this Chamber against the referenced Resolution by means of a written submission dated May 30, 2011. By Decree of the Secretary, it was agreed to accept the appeal, ordering the claim for the administrative file.  </w:t>
        <w:br/>
        <w:t xml:space="preserve">SECOND. At the appropriate procedural moment, the legal representation of the plaintiff formalized the complaint through a written submission dated April 21, 2010, in which, after alleging the facts and legal grounds deemed necessary, concluded by requesting that a judgment be issued declaring the appeal admissible, annulling the contested administrative act, and subsidiarily, declaring that the imposed fine is disproportionate.  </w:t>
        <w:br/>
        <w:t xml:space="preserve">THIRD. The State Attorney responded to the complaint to oppose it, and based on the factual and legal grounds deemed appropriate, concluded by requesting the dismissal of the appeal.  </w:t>
        <w:br/>
        <w:t xml:space="preserve">FOURTH. The Chamber issued an order agreeing to admit the appeal for evidence, with documentary evidence being presented at the request of the plaintiff, with the result recorded in the case file. The parties, the plaintiff and the State Attorney, submitted their respective written conclusions to ratify what was requested in the complaint and the response to the complaint.  </w:t>
        <w:br/>
        <w:t xml:space="preserve">FIFTH. The Chamber issued a Resolution setting the date of March 13, 2012, for the voting and ruling on the appeal, having observed the legal requirements in its processing.  </w:t>
        <w:br/>
        <w:t xml:space="preserve">LEGAL GROUNDS  </w:t>
        <w:br/>
        <w:t>FIRST. The object of challenge in this contentious-administrative appeal is the agreement issued by the National Competition Commission on March 31, 2011, in File S/0181/09 canneries with the following dispositive part:</w:t>
      </w:r>
    </w:p>
    <w:p>
      <w:r>
        <w:t xml:space="preserve">Appeal No.: 0000248/2011  </w:t>
        <w:br/>
        <w:t xml:space="preserve">ADMINISTRATION  </w:t>
        <w:br/>
        <w:t xml:space="preserve">"FIRST.- Declare that in the present case file, it has been proven the existence of a collusive conduct consisting of a collective recommendation aimed at coordinating the behavior of the associated companies to pass on the increase in the price of the metal packaging of canned fish and shellfish, prohibited by Article 1 of Law 15/2007, on the Defense of Competition and by Article 101 of the Treaty on the Functioning of the European Union, of which the NATIONAL ASSOCIATION OF MANUFACTURERS OF CANNED FISH AND SHELLFISH (ANFACO) is the author.  </w:t>
        <w:br/>
        <w:t xml:space="preserve">SECOND.- Impose on the NATIONAL ASSOCIATION OF MANUFACTURERS OF CANNED FISH AND SHELLFISH (ANFACO) a fine of €100,000, as the author of the proven infringement.  </w:t>
        <w:br/>
        <w:t xml:space="preserve">THIRD.- Urge the Directorate of Investigation of the National Competition Commission to monitor compliance with this Resolution."  </w:t>
        <w:br/>
        <w:t xml:space="preserve">SECOND. The facts identified as "proven facts" within the declared proven facts in the contested resolution are expressly accepted and reproduced as follows:  </w:t>
        <w:br/>
        <w:t xml:space="preserve">Between July 2008 and January 2009, there was a considerable increase in the price of lightweight metal packaging destined for the food industry in Spain.  </w:t>
        <w:br/>
        <w:t xml:space="preserve">During this period, the main companies dedicated to the manufacture of metal packaging and lids for the food industry (also known as metalworking companies) sent communications to their Spanish clients (canning companies) to announce a price increase of their products.  </w:t>
        <w:br/>
        <w:t xml:space="preserve">Between September 2008 and January 2009, ANFACO carried out actions within the canning industry aimed at analyzing the new sales conditions of metal packaging for the food industry.  </w:t>
        <w:br/>
        <w:t xml:space="preserve">Twelve meetings were held that demonstrate the concern of ANFACO members regarding the increase in prices of lightweight metal packaging for the canning industry, raising the need for a joint action, in which the presentation of a complaint to the CNC against the metalworking industry would be framed, which was ultimately formally presented by FIAB.  </w:t>
        <w:br/>
        <w:t xml:space="preserve">In the context of these meetings held by ANFACO to address the situation of the increase in the price of metal packaging for canned goods, in November 2008, there was a specific attempt within ANFACO to jointly pass on this increase in the price of the raw material suffered through the creation of a new concept in the tariffs and quotations of private label canned goods, called TAF (Tinplate Factor Adjustment):  </w:t>
        <w:br/>
        <w:t xml:space="preserve">- Email dated November 14, 2008, from one of the members of the Board of Directors of ANFACO and executive of the company Conservas Garavilla directed to other members of the Board of Directors of ANFACO (members, in turn, of competing companies) proposing to jointly pass on the increase in the price of metal packaging by creating a new concept in the tariffs and quotations of private label canned goods, called TA (HP 7).  </w:t>
        <w:br/>
        <w:t xml:space="preserve">- Minutes of the ANFACO meeting held on November 20, 2008, which certifies that in that meeting (HP 8):  </w:t>
        <w:br/>
        <w:t xml:space="preserve">- Conservas Garavilla reiterates (as already announced in the aforementioned email) its proposal whose objective "...is to try that this price increase is not entirely absorbed by the profit margin of the canning industry [...] but proposes to include a variable linked to the percentage increase in the price of the packaging, which would be included in the quotations passed on to large distribution and could be called TAF — Tinplate Adjustment Factor";  </w:t>
        <w:br/>
        <w:t xml:space="preserve">- by XXX, Manager of Conservas Isabel de Galicia (Conservas Garavilla), it is "estimated that the increase of R-85 will be 8-9 cents per can, and in the oval packaging it will be 25 cents if the situation cannot be remedied."  </w:t>
        <w:br/>
        <w:t xml:space="preserve">- by XXX it is noted that "the price increase is causing Jealsa-Rianxeira, S.A. to consider the possibility of dispensing with soapin and promoting other packaging such as letrapack more."  </w:t>
        <w:br/>
        <w:t xml:space="preserve">The association now acting disseminated two press releases on November 7, 2008, and November 20, 2008, the first titled "The announcement of new and significant increases in the prices of lightweight metal packaging threatens the competitiveness of the canned fish and shellfish industry" and the second titled "The canned fish and shellfish industry cannot bear new increases in the prices of lightweight metal packaging."  </w:t>
        <w:br/>
        <w:t xml:space="preserve">THIRD. The grounds for challenge alleged by the appellant can be summarized as follows:  </w:t>
        <w:br/>
        <w:t xml:space="preserve">- Nullity of the resolution due to expiration of the procedure for non-compliance with Article 43.4 of Law 30/1992.  </w:t>
        <w:br/>
        <w:t xml:space="preserve">- Non-existence of collective recommendation by ANFACO.  </w:t>
        <w:br/>
        <w:t xml:space="preserve">- Impropriety and disproportionality of the fine imposed on ANFACO with violation of the principle of proportionality.  </w:t>
        <w:br/>
        <w:t xml:space="preserve">For its part, the State Attorney analyzes in detail each of these allegations, defending that none of the grounds for nullity raised are present and that the fine is proportionate.  </w:t>
        <w:br/>
        <w:t>FOURTH. The plaintiff considers that the expiration of the administrative file has occurred because if the procedure begins on September 1, 2009, the notification of the Specification of Facts is made on July 16, 2010, the instruction phase is closed on August 10, 2010, and on September 1, 2010, it is sent...</w:t>
      </w:r>
    </w:p>
    <w:p>
      <w:r>
        <w:rPr>
          <w:b/>
        </w:rPr>
        <w:t>[Pages 7–9]</w:t>
      </w:r>
    </w:p>
    <w:p>
      <w:r>
        <w:t xml:space="preserve">Appeal No.: 0000248/2011  </w:t>
        <w:br/>
        <w:t xml:space="preserve">ADMINISTRATION  </w:t>
        <w:br/>
        <w:t xml:space="preserve">of Justice  </w:t>
        <w:br/>
        <w:t xml:space="preserve">the file to the Council, the file would have expired on March 1, 2011,  </w:t>
        <w:br/>
        <w:t xml:space="preserve">but since it was sent to the European Commission, an additional 30 days must be added,  </w:t>
        <w:br/>
        <w:t xml:space="preserve">ending the resolution and notification period on March 31, 2011, thus being  </w:t>
        <w:br/>
        <w:t xml:space="preserve">notified on April 1, 2011, and therefore the period has ended.  </w:t>
        <w:br/>
        <w:t xml:space="preserve">As this Chamber has pointed out on previous occasions, the supplementary nature of Law  </w:t>
        <w:br/>
        <w:t xml:space="preserve">30/1992 in the administrative procedure of Defense of Competition implies  </w:t>
        <w:br/>
        <w:t xml:space="preserve">that its provisions will apply in the absence of specific regulation for  </w:t>
        <w:br/>
        <w:t xml:space="preserve">each specific issue by the Defense of Competition regulations.  </w:t>
        <w:br/>
        <w:t xml:space="preserve">Regarding the computation of the processing periods of administrative files  </w:t>
        <w:br/>
        <w:t xml:space="preserve">in the area of Defense of Competition, the Competition Defense Regulation, R.D. 261/2008 regulates the matter in Article 12, in  </w:t>
        <w:br/>
        <w:t xml:space="preserve">the following terms:  </w:t>
        <w:br/>
        <w:t xml:space="preserve">"Article 12. Computation of the maximum periods of procedures  </w:t>
        <w:br/>
        <w:t xml:space="preserve">in cases of suspension.  </w:t>
        <w:br/>
        <w:t xml:space="preserve">1. In the event of suspension of the maximum period, the competent body of the  </w:t>
        <w:br/>
        <w:t xml:space="preserve">National Competition Commission must adopt an agreement stating the cause of the  </w:t>
        <w:br/>
        <w:t xml:space="preserve">suspension, in accordance with the provisions of Article 37 of Law 15/2007, of July 3,  </w:t>
        <w:br/>
        <w:t xml:space="preserve">understanding that the computation of the period is suspended:  </w:t>
        <w:br/>
        <w:t xml:space="preserve">a) In the cases provided for in Article 37.1.a) and b) of Law 15/2007, of July 3,  </w:t>
        <w:br/>
        <w:t xml:space="preserve">for the time that elapses between the notification of the requirement and its effective  </w:t>
        <w:br/>
        <w:t xml:space="preserve">compliance by the recipient, or, failing that, during the granted period;  </w:t>
        <w:br/>
        <w:t xml:space="preserve">b) in the case provided for in Article 37.1.e) of Law 15/2007, of July 3,  </w:t>
        <w:br/>
        <w:t xml:space="preserve">for the time necessary for the incorporation of the results of the tests or  </w:t>
        <w:br/>
        <w:t xml:space="preserve">complementary actions into the file;  </w:t>
        <w:br/>
        <w:t xml:space="preserve">c) in the case provided for in Article 37.1.g) of Law 15/2007, of July 3,  </w:t>
        <w:br/>
        <w:t xml:space="preserve">when negotiations are initiated with a view to concluding a conventional termination  </w:t>
        <w:br/>
        <w:t xml:space="preserve">agreement, from the agreement to initiate the actions until the conclusion, if applicable,  </w:t>
        <w:br/>
        <w:t xml:space="preserve">of the aforementioned negotiations;  </w:t>
        <w:br/>
        <w:t xml:space="preserve">d) in the case provided for in Article 37.2.b) of Law 15/2007, of July 3,  </w:t>
        <w:br/>
        <w:t xml:space="preserve">for the time that elapses between the notification of the requirement and its effective  </w:t>
        <w:br/>
        <w:t xml:space="preserve">compliance by the recipient, without prejudice to the provisions of sections 4 and 5  </w:t>
        <w:br/>
        <w:t xml:space="preserve">of Article 55 of Law 15/2007, of July 3;  </w:t>
        <w:br/>
        <w:t xml:space="preserve">e) in the case of Article 37.2.d) of Law 15/2007, of July 3, for the  </w:t>
        <w:br/>
        <w:t xml:space="preserve">time that elapses between the request for a report, which must be notified to the  </w:t>
        <w:br/>
        <w:t xml:space="preserve">interested parties, and the receipt of the report, which must also be communicated to  </w:t>
        <w:br/>
        <w:t xml:space="preserve">them;  </w:t>
        <w:br/>
        <w:t xml:space="preserve">f) in the other cases of Article 37 of Law 15/2007, the computation of the period will be  </w:t>
        <w:br/>
        <w:t xml:space="preserve">understood to be suspended from the date of the suspension agreement, which  </w:t>
        <w:br/>
        <w:t xml:space="preserve">must be notified to the interested parties.  </w:t>
        <w:br/>
        <w:t xml:space="preserve">2. For the lifting of the suspension of the maximum period, the competent  </w:t>
        <w:br/>
        <w:t xml:space="preserve">body of the National Competition Commission must issue a new  </w:t>
        <w:br/>
        <w:t xml:space="preserve">agreement in which it will be determined that the computation of the period is  </w:t>
        <w:br/>
        <w:t xml:space="preserve">understood to be resumed from the day following the resolution of the incident that led  </w:t>
        <w:br/>
        <w:t xml:space="preserve">to the suspension  </w:t>
        <w:br/>
        <w:t xml:space="preserve">and the new date of the maximum period to resolve the procedure. This agreement of  </w:t>
        <w:br/>
        <w:t xml:space="preserve">lifting the suspension will also be notified to the interested parties.  </w:t>
        <w:br/>
        <w:t xml:space="preserve">3. In cases of suspension of the period, the final day of the period will be determined  </w:t>
        <w:br/>
        <w:t xml:space="preserve">by adding to the end of the initial period, the calendar days during which the period has been  </w:t>
        <w:br/>
        <w:t xml:space="preserve">suspended."  </w:t>
        <w:br/>
        <w:t xml:space="preserve">It cannot be presumed, as the appellant does, that the suspension period of  </w:t>
        <w:br/>
        <w:t xml:space="preserve">art. 37.2.c) of the LDC ("When the European Commission is informed within the framework of what  </w:t>
        <w:br/>
        <w:t xml:space="preserve">is provided in Article 11.4 of Council Regulation (EC) No. 1/2003, of December 16,  </w:t>
        <w:br/>
        <w:t xml:space="preserve">2002, concerning the application of the competition rules  </w:t>
        <w:br/>
        <w:t xml:space="preserve">provided in Articles 81 and 82 of the Treaty with respect to a proposal for a  </w:t>
        <w:br/>
        <w:t xml:space="preserve">resolution applying Articles 81 and 82 of the Treaty of the European Community') is thirty calendar days,  </w:t>
        <w:br/>
        <w:t xml:space="preserve">but since no specific maximum suspension period is established, as is done, for example, in the same paragraph  </w:t>
        <w:br/>
        <w:t xml:space="preserve">in letter d), it is necessary to refer to the provisions for such purposes in art. 12 of the RDC,  </w:t>
        <w:br/>
        <w:t xml:space="preserve">according to which the start and end of the suspension period will be set in the respective  </w:t>
        <w:br/>
        <w:t xml:space="preserve">agreements. On the other hand, art. 48 of Law 30/1992 establishes that when  </w:t>
        <w:br/>
        <w:t xml:space="preserve">the periods are indicated by days and the regulations do not indicate otherwise, it will be understood that the  </w:t>
        <w:br/>
        <w:t xml:space="preserve">days are working days, excluding Sundays and holidays.  </w:t>
        <w:br/>
        <w:t xml:space="preserve">It follows that, as the State Attorney has pointed out, in this case, paragraph 3 of that art. 12 RDC applies, and after the  </w:t>
        <w:br/>
        <w:t xml:space="preserve">thirty-day period referred to in art. 11.4 of Regulation 1/2003 by agreement of February 2, 2011, effective from January 31, 2011,  </w:t>
        <w:br/>
        <w:t xml:space="preserve">the Council agrees to lift the suspension, with the consequence that, adding  </w:t>
        <w:br/>
        <w:t xml:space="preserve">the 63 days that were left (3. In cases of suspension of the period, the final day of the  </w:t>
        <w:br/>
        <w:t xml:space="preserve">period will be determined by adding to the end of the initial period, the calendar days during which the period has been  </w:t>
        <w:br/>
        <w:t xml:space="preserve">suspended) the expiration date of the period is April 4, 2011, and on April 1, 2011, the  </w:t>
        <w:br/>
        <w:t xml:space="preserve">expiration would not have occurred.  </w:t>
        <w:br/>
        <w:t xml:space="preserve">Therefore, this first ground for appeal must be dismissed.  </w:t>
        <w:br/>
        <w:t xml:space="preserve">FIFTH. It is alleged secondly the non-existence of collective recommendation  </w:t>
        <w:br/>
        <w:t xml:space="preserve">by the plaintiff. And this for the following summarized reasons:  </w:t>
        <w:br/>
        <w:t xml:space="preserve">- In the press releases, no future prices are recommended or indicated, it is neither precise nor concrete, it does not recommend or indicate a price increase.  </w:t>
        <w:br/>
        <w:t xml:space="preserve">- No clear behavioral guidelines are transmitted, nor does the pursued behavior have a homogeneous character, nor is uncertainty among competitors eliminated in such a way that the specific actions of each of them become totally predictable, nor is there an anti-competitive object.  </w:t>
        <w:br/>
        <w:t xml:space="preserve">These issues have been examined in previous judgments of this Chamber and Section issued in the adjudication of appeals against agreements of the CNC declaring an infringement of art. 1 LDC and imposing sanctions, for the publication by professional associations linked to the food sector of press releases regarding the situation of the sector, the price increases of suppliers, and in general, with indications similar to those that are subject to sanction in this appeal.  </w:t>
        <w:br/>
        <w:t xml:space="preserve">They are press releases issued by an Association of companies, which groups more than 220 companies linked to the industrial transformation sector of fishery and aquaculture products and canned goods, semi-preserved and salted fish and shellfish, frozen, refrigerated and processed seafood products, fish oils and meals, cod and salted products, smoked fish, raw materials, packaging, and packaging, machinery, marketers of seafood products, organizations and associations, auxiliary services, and preserved products. As the CNC indicates, "all of them are representative companies of an important multi-sectoral cluster for the Galician and Spanish economy, the Industrial Transformation and Canning Sector of Seafood Products."  </w:t>
        <w:br/>
        <w:t xml:space="preserve">In the press release of November 7, 2008, there is no mention of their prices, but from the very presentation of the note in the press, its intent is clear, in the opinion of this Chamber: "Canners say they cannot absorb the increases in packaging" "Canners criticize that the cost of packaging rises by 50%."  </w:t>
        <w:br/>
        <w:t xml:space="preserve">The following note, dated the 20th of the same month, although presented by press commentators referring to the possible loss of jobs in the sector, leaves no doubt about the message "the need to pass on this significant increase in cost to the final product" is key. Finally, in the press release of December 11, 2008, and the article published in issue 75 of the Conservera Magazine, data is provided on the impact of the price of packaging on the final price of the product compared to the drop in raw material prices.  </w:t>
        <w:br/>
        <w:t xml:space="preserve">As the CNC has pointed out on several occasions and this Chamber has ratified, "This type of message predisposes the affected companies to pass on the increase in the cost of inputs to prices and favors the alignment of the competitive behavior of companies. The fact that the increase is perceived as certain or, at least, predictable, raises the incentives for companies to raise prices, since they internalize in their decision-making that the rest of the competitors 'will also do it.' It constitutes a message to companies that the increase is inevitable as well as a signal for it to occur..."  </w:t>
        <w:br/>
        <w:t xml:space="preserve">Thus, as the Administration has correctly appreciated, these press releases, due to their authorship, content, and text, and the dissemination they received, objectively have the purpose of fostering a common behavioral pattern among the associates: the passing on of the increase in packaging costs to the price of canned fish. It is not the fact that the increase in costs affects the increase in the prices of the final product, but the message to the associates that the "seriousness" of the increase in packaging will inevitably bring about, when passed on, the increase in the cost of the final product.  </w:t>
        <w:br/>
        <w:t>The plaintiff then alleges that there is no infringement for which it is sanctioned due to the absence of a restrictive purpose in light of art. 1 LDC and 101 TFEU.</w:t>
      </w:r>
    </w:p>
    <w:p>
      <w:r>
        <w:rPr>
          <w:b/>
        </w:rPr>
        <w:t>[Pages 10–12]</w:t>
      </w:r>
    </w:p>
    <w:p>
      <w:r>
        <w:t xml:space="preserve">Appeal No.: 0000248/2011  </w:t>
        <w:br/>
        <w:t xml:space="preserve">ADMINISTRATION  </w:t>
        <w:br/>
        <w:t xml:space="preserve">OF JUSTICE  </w:t>
        <w:br/>
        <w:t xml:space="preserve">The plaintiff argues that community jurisprudence requires that for a conduct to be included in the concept of collective price recommendation, it must be concrete and precise so that its recipients can follow the "terms" of the recommendation.  </w:t>
        <w:br/>
        <w:t xml:space="preserve">In this case, a specific price is not being indicated, but rather it is being recommended, and this is clearly evident from the Resolution of the CNC, the impact of the increase in production costs on the future price of canned fish. Contrary to what the appellant claims, national and community jurisprudence does not require that a specific or quantified price be established in the price recommendation, but in this case, a clear signal is established by including in the press releases the mention of specific percentage increases, first 50% and then 15%.  </w:t>
        <w:br/>
        <w:t xml:space="preserve">The conduct is capable of affecting free competition: such capability is clearly described in the contested resolution, with the Chamber considering the arguments contained therein and the reasoning presented in the previous legal basis to be reproduced. The message, in the opinion of this Chamber, is clear: the increase in packaging for canned goods will lead to a considerable increase in the price of canned fish products, with increases that "have no similar precedent in the history of the canned fish and seafood industry," as indicated in the note published in issue No. 75 of the magazine Industria Conservera.  </w:t>
        <w:br/>
        <w:t xml:space="preserve">The message is clear, and the homogeneous nature of the pursued behavior is equally clear: the increase in the price of packaging will be followed by an increase in the price of canned goods. Competitors thus know that all other manufacturers, marketers, etc., will act by raising prices; they will not seek other ways to address this issue, possible ways that, as evidenced by the minutes of the ANFACO meetings in the file, are raised by some of the attendees, including abandoning this type of packaging in favor of others.  </w:t>
        <w:br/>
        <w:t xml:space="preserve">Finally, facing the purchasing power of distribution cannot justify an anticompetitive practice. For the reasons stated, this ground for appeal must be dismissed.  </w:t>
        <w:br/>
        <w:t xml:space="preserve">SIXTH.- It is finally alleged the impropriety and disproportionality of the fine imposed on ANFACO.  </w:t>
        <w:br/>
        <w:t xml:space="preserve">The plaintiff recalls that the conduct did not produce direct or immediate effects, that there was no intent, and that the elements that must be considered for calculating the amount of the fine have not been correctly taken into account.  </w:t>
        <w:br/>
        <w:t>The appellant argues that the actual turnover of ANFACO is €234,260.92, which is far from the figure retained by the CNC Council as the Association's turnover, set at €1,769,734,000. It considers that this should not be the figure to be taken into account because not all members participated in the conduct, and because the CNC does not correctly define the market affected by the practice.</w:t>
      </w:r>
    </w:p>
    <w:p>
      <w:r>
        <w:t xml:space="preserve">Appeal No.: 0000248/2011  </w:t>
        <w:br/>
        <w:t xml:space="preserve">ADMINISTRATION  </w:t>
        <w:br/>
        <w:t xml:space="preserve">OF JUSTICE  </w:t>
        <w:br/>
        <w:t xml:space="preserve">It also argues that by comparison with what happened in other similar cases, specifically with the FIAB case file S/0053/08, a lower sanctioning percentage should be applied to ANFACO. It claims that a percentage of 0.56% is being applied, which is not proportional.  </w:t>
        <w:br/>
        <w:t xml:space="preserve">The examination of the contested resolution reveals that it conducts a detailed examination of the elements that the LDC establishes must be taken into account to determine the amount of the sanctions.  </w:t>
        <w:br/>
        <w:t xml:space="preserve">First of all, it is the LDC itself that determines that, in the event that the responsible party for the infringement is an Association, as in the present case, "The total turnover of associations, unions, or groups of companies shall be determined by taking into account the turnover of their members" (art. 63.1).  </w:t>
        <w:br/>
        <w:t xml:space="preserve">Therefore, the turnover considered as the basis for calculating the fine by the CNC is in accordance with the law.  </w:t>
        <w:br/>
        <w:t xml:space="preserve">Regarding the presence of intent or fault, the resolution reasons, and this Chamber fully agrees with this reasoning, that from the set of examined background, it is undoubtedly clear that the Association's intention was to convey to distribution and consumers the need to pass on the increase in the price of packaging as well as to show a common position.  </w:t>
        <w:br/>
        <w:t xml:space="preserve">The contested resolution reasonably examines the characteristics and dimension of the affected market, ANFACO's market share, the scope and duration of the infringement, concluding that there are no aggravating or mitigating circumstances provided for in art. 64 LDC. It imposes "a very small amount in relation to the turnover of the Association."  </w:t>
        <w:br/>
        <w:t xml:space="preserve">The comparison with other sanctions imposed in similar cases, which according to the appellant reveals the disproportionality of the imposed fine, made by this Chamber in the judgment issued on February 29, 2012, in appeal 817/2009, shows that if the plaintiff is being applied, as it claims, a percentage of 0.56%, in other cases the following percentages have been applied:  </w:t>
        <w:br/>
        <w:t xml:space="preserve">FIAB 0.00060%  </w:t>
        <w:br/>
        <w:t xml:space="preserve">FEAD 0.00750%  </w:t>
        <w:br/>
        <w:t xml:space="preserve">CEOPAN 0.00625%  </w:t>
        <w:br/>
        <w:t xml:space="preserve">PPM 0.00391%  </w:t>
        <w:br/>
        <w:t xml:space="preserve">CHOCAO 0.00423%  </w:t>
        <w:br/>
        <w:t xml:space="preserve">AEFS and CP 0.00587%  </w:t>
        <w:br/>
        <w:t xml:space="preserve">AFHSE 0.00084%  </w:t>
        <w:br/>
        <w:t>This allows us to appreciate that the coefficients that ultimately result on the turnover of the members of the sanctioned associations are similar, and in any case very far from the maximum 10% established by law as the upper limit for serious infringements.</w:t>
      </w:r>
    </w:p>
    <w:p>
      <w:r>
        <w:t xml:space="preserve">Appeal No.: 0000248/2011  </w:t>
        <w:br/>
        <w:t xml:space="preserve">ADMINISTRATION  </w:t>
        <w:br/>
        <w:t xml:space="preserve">OF JUSTICE  </w:t>
        <w:br/>
        <w:t xml:space="preserve">From what has been stated, the present appeal is dismissed.  </w:t>
        <w:br/>
        <w:t xml:space="preserve">SEVENTH.- There are no reasons that, in accordance with the provisions of art. 139, para. 1 of the Jurisdictional Law, justify the imposition of costs on either party.  </w:t>
        <w:br/>
        <w:t xml:space="preserve">HAVING SEEN the cited provisions and others of general and pertinent application, by the power granted to us by the Constitution,  </w:t>
        <w:br/>
        <w:t xml:space="preserve">WE DECREE  </w:t>
        <w:br/>
        <w:t xml:space="preserve">That we must DISMISS AND DO DISMISS the contentious-administrative appeal filed by the legal representation of the NATIONAL ASSOCIATION OF FISH AND SEAFOOD CANNERS, ANFACO-CECOPESCA against the Agreement issued on March 31, 2011, by the National Competition Commission described in the first legal basis of this judgment, which we confirm. Without imposing costs.  </w:t>
        <w:br/>
        <w:t xml:space="preserve">Notify the parties of this judgment, complying with the provisions of art. 248 para. 4 of the Organic Law of the Judiciary.  </w:t>
        <w:br/>
        <w:t xml:space="preserve">Thus, by this our Judgment, a testimony of which will be sent in due course to the originating office, for legal purposes, along with the file -if applicable- we pronounce, order, and decree.  </w:t>
        <w:br/>
        <w:t xml:space="preserve">1 —  </w:t>
        <w:br/>
        <w:t>PUBLICATION.- The previous Judgment was read and published by the Hon. Ms. Presiding Judge of the same, on the date of today, while the Sixth Section of the Contentious-Administrative Chamber of the National Court is holding a Public Hearing.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