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https://www.cnmc.es/expedientes/s019109</w:t>
      </w:r>
    </w:p>
    <w:p>
      <w:r>
        <w:t>Pages translated : 4</w:t>
      </w:r>
    </w:p>
    <w:p/>
    <w:p>
      <w:r>
        <w:rPr>
          <w:b/>
        </w:rPr>
        <w:t>[Pages 1–3]</w:t>
      </w:r>
    </w:p>
    <w:p>
      <w:r>
        <w:t xml:space="preserve">Resolution (S/0191/09, AGUARDIENTES)  </w:t>
        <w:br/>
        <w:t xml:space="preserve">COUNCIL  </w:t>
        <w:br/>
        <w:t xml:space="preserve">Gentlemen: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Ms. Inmaculada Gutiérrez Carrizo, Councilor</w:t>
      </w:r>
    </w:p>
    <w:p>
      <w:r>
        <w:t xml:space="preserve">In Madrid, on November 30, 2009  </w:t>
        <w:br/>
        <w:t>The Council of the National Competition Commission (the CNC Council), with the composition expressed on the margin and with Mr. Emilio Conde Fernández-Oliva as the rapporteur, has issued the following Resolution in case S/0191/09, Aguardientes.</w:t>
      </w:r>
    </w:p>
    <w:p>
      <w:r>
        <w:t xml:space="preserve">FACTUAL BACKGROUND  </w:t>
        <w:br/>
        <w:t xml:space="preserve">1. According to the Investigation Directorate (DI), the following background exists in this case:  </w:t>
        <w:br/>
        <w:t xml:space="preserve">Mr. Rubén Lavandera Morís, marketer of the product "Aguardiente Hijoputa," filed a complaint against Mr. Federico Cortés del Valle López, S.L. for "trademark infringement causing consumer confusion," as well as for serious irregularities in the labeling of the marketed product, which may harm consumer health.  </w:t>
        <w:br/>
        <w:t xml:space="preserve">On September 9, 2009, a document was received in this Investigation Directorate from the Competition Defense Service of the Community of Madrid, which forwarded the document sent by the Cantabrian Consumer Agency, in which Mr. Rubén Lavandera Morís, marketer of the product "Aguardiente Hijoputa," complains against Federico Cortés del Valle López, S.L. for "trademark infringement causing consumer confusion," as well as for serious irregularities in the labeling of the marketed product, which may harm consumer health.  </w:t>
        <w:br/>
        <w:t xml:space="preserve">On September 18, 2009, this Investigation Directorate requested the complainant to provide additional information, as his document did not meet the requirements set forth in Article 25 of the Competition Defense Regulation, approved by Royal Decree 261/2008, of February 22.  </w:t>
        <w:br/>
        <w:t xml:space="preserve">In response to the request from this Investigation Directorate, the complainant submitted a corrective document dated October 6, 2009, in which he supports his complaint with various additional pieces of information, concluding that the actions of the accused "constitute acts of unfair competition."  </w:t>
        <w:br/>
        <w:t xml:space="preserve">2. The following facts are noted as reported in the DI case:  </w:t>
        <w:br/>
        <w:t xml:space="preserve">In his statement, the complainant asserts that on April 26, 2002, he submitted a trademark registration application for "Aguardiente Hijoputa" to the Spanish Patent and Trademark Office. The trademark registration was denied because it fell under the prohibition of Article 11.1.c of the Trademark Law, as it was formed exclusively by signs or indications of the quality of the products or services it intends to distinguish. The denial resolution is not final, as it is pending a definitive ruling in contentious-administrative proceedings.  </w:t>
        <w:br/>
        <w:t xml:space="preserve">Although the registration of the aforementioned trademark was denied, the complainant continued with his idea of developing the new product line, so he sought a supplier to provide him with aguardiente. He also designed the label and logos of the product and launched the new brand through the company Cortés y Lavandera, S.L., in which the complainant worked and was a minority partner, and whose sole administrator is the accused.  </w:t>
        <w:br/>
        <w:t xml:space="preserve">On September 4, 2008, the complainant was dismissed by the company Cortés y Lavandera, S.L. From that moment on, Rubén Lavandera Morís directly assumed the distribution of the product. For his part, the accused hired a new manufacturer of orujo, Destilerías Manuel Acha, S.L., and marketed the product under the brand "Aguardiente Hijoputa," using a label similar to that used by the complainant, but which, according to the latter, suffers from serious information defects.  </w:t>
        <w:br/>
        <w:t xml:space="preserve">The essential fact that the accused has used the same name to market his product is the reason cited by the complainant for filing the complaint for unfair competition.  </w:t>
        <w:br/>
        <w:t>3. The Council of the National Competition Commission deliberated and decided on this case in its meeting on November 25, 2009.</w:t>
      </w:r>
    </w:p>
    <w:p>
      <w:r>
        <w:t xml:space="preserve">LEGAL GROUNDS  </w:t>
        <w:br/>
        <w:t xml:space="preserve">The legal assessment of the case according to the DI is as follows:  </w:t>
        <w:br/>
        <w:t xml:space="preserve">The legislator states in Section I of the Preamble of the current Competition Defense Law (hereinafter LDC) that this Law aims to "protect effective competition in the markets." Therefore, it can be understood that only those behaviors that are capable of causing damage to that protected legal interest fall under the scope of any of the three general prohibition clauses established by the LDC; that is, the prohibition of an economically harmful result for the Community, and the protection of consumer interests.  </w:t>
        <w:br/>
        <w:t xml:space="preserve">The reported facts refer to the use of a trademark, Aguardiente Hijoputa, which has not been registered with the Spanish Patent and Trademark Office, although the complainant believes that the unregistered trademark enjoys the protection that the legal system grants to holders of industrial or intellectual property rights, regardless of its registration. In any case, pronouncing on this issue does not fall within the competence of the competition authorities.  </w:t>
        <w:br/>
        <w:t xml:space="preserve">The affected product market, according to the complainant, would be the orujo aguardiente market, in which the share of the aguardiente subject to the complaint would approximate 0.4% of the national market. However, this Investigation Directorate estimates that the reference product market to consider would be that of spirits, in which the market share would be even smaller.  </w:t>
        <w:br/>
        <w:t xml:space="preserve">The complaint does not indicate that there are signs of a significant impact on competition nor, therefore, on the relevant public interest under Article 3 LDC, so no analysis of the reported conduct from the perspective of the Law against unfair competition is warranted.  </w:t>
        <w:br/>
        <w:t>Regarding the issue of possible serious irregularities in the labeling of the product marketed by the accused, the CNC cannot pronounce on it, without prejudice to the fact that the complainant may report these facts to the...</w:t>
      </w:r>
    </w:p>
    <w:p>
      <w:r>
        <w:rPr>
          <w:b/>
        </w:rPr>
        <w:t>[Pages 4–4]</w:t>
      </w:r>
    </w:p>
    <w:p>
      <w:r>
        <w:t>perspective of Law against unfair competition.</w:t>
      </w:r>
    </w:p>
    <w:p>
      <w:r>
        <w:t>Regarding the issue of possible serious irregularities in the labeling of the product marketed by the accused, the CNC cannot rule on the matter, without prejudice to the complainant being able to report these facts to the competent authorities in consumer matters.</w:t>
      </w:r>
    </w:p>
    <w:p>
      <w:r>
        <w:t>In light of the above, the DI proposes the following:</w:t>
      </w:r>
    </w:p>
    <w:p>
      <w:r>
        <w:t>Therefore, in accordance with the provisions of Article 49.3 of Law 15/2007, of July 3, on Competition Defense, it is proposed not to initiate the sanctioning procedure, as well as to archive the proceedings followed as a result of the complaint filed by Rubén Lavandera Morís, considering that there are no indications of infringement of the aforementioned Law.</w:t>
      </w:r>
    </w:p>
    <w:p>
      <w:r>
        <w:t>Thus, in accordance with the provisions of Article 49.3 of Law 15/2007, the Council shares the DI's proposal not to initiate the sanctioning procedure and to archive the proceedings, considering that there are no indications of significant impact on competition or relevant public interest.</w:t>
      </w:r>
    </w:p>
    <w:p>
      <w:r>
        <w:t>For all of which, in view of the cited legal provisions and those of general application, the Council of the National Competition Commission</w:t>
      </w:r>
    </w:p>
    <w:p>
      <w:r>
        <w:t>HAS RESOLVED</w:t>
      </w:r>
    </w:p>
    <w:p>
      <w:r>
        <w:t>Single. Not to initiate a sanctioning procedure and to archive the proceedings followed as a result of the complaint filed by Mr. Rubén Lavandera Morís, considering that there are no indications of infringement of the Competition Defense Law.</w:t>
      </w:r>
    </w:p>
    <w:p>
      <w:r>
        <w:t>This Resolution shall be communicated to the Investigation Directorate, and notified to the complainant,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