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https://www.cnmc.es/expedientes/s019309</w:t>
      </w:r>
    </w:p>
    <w:p>
      <w:r>
        <w:t>Pages translated : 6</w:t>
      </w:r>
    </w:p>
    <w:p/>
    <w:p>
      <w:r>
        <w:rPr>
          <w:b/>
        </w:rPr>
        <w:t>[Pages 1–3]</w:t>
      </w:r>
    </w:p>
    <w:p>
      <w:r>
        <w:t xml:space="preserve">RESOLUTION  </w:t>
        <w:br/>
        <w:t xml:space="preserve">(Expte. S/0193/09 Trébol Group Providers)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March 5, 2010  </w:t>
        <w:br/>
        <w:t xml:space="preserve">The Council of the National Competition Commission (the Council), with the composition expressed and being the Rapporteur Councilor Ms. María Jesús González López, has issued the following Resolution in the file S/0193/09 Trébol Group Providers, S.L., arising from the complaint filed by Mr. Alberto Lomban Guerra, attorney of Lomban Hermanos Licores, S.L. on October 9, 2009, for alleged violation of Article 2 of Law 15/2007, of July 3, on the Defense of Competition (LDC).  </w:t>
        <w:br/>
        <w:t xml:space="preserve">FACTUAL BACKGROUND  </w:t>
        <w:br/>
        <w:t xml:space="preserve">1. The Investigation Directorate (hereinafter DI) in compliance with the provisions of Article 49.3 of Law 15/2007, of July 3, on the Defense of Competition (LDC), on February 24, 2010, submitted to the Council a proposal to archive the complaint filed by Mr. Alberto Lomban Guerra, attorney of Lomban Hermanos Licores, S.L. (hereinafter, Lomban Hermanos) against Trébol Group Providers S.L. (hereinafter, Trébol Group) on October 9, 2009.  </w:t>
        <w:br/>
        <w:t>2. On October 9, 2009, a complaint was received at the National Competition Commission (CNC) from Mr. Alberto Lomban Guerra, attorney of Lomban Hermanos against Trébol Group, because according to the complainant, they require him to contract their technical service as a condition for supplying the spare parts (filters) he has requested for his INK-JET HITACHI PB-260-E printer, serial number PB02701605 (hereinafter, the printer) (folios 1 to 11).</w:t>
      </w:r>
    </w:p>
    <w:p>
      <w:r>
        <w:t xml:space="preserve">3. Upon receiving the complaint, the Investigation Directorate conducted a confidential inquiry as a preliminary step before initiating the corresponding file, in case the reported facts indicated a violation of the LDC. Thus, on October 21, 2009, it requested Lomban Hermanos to report on the terms of the disagreement with Trébol Group, whether it exclusively pertains to the method of payment, and whether they are still being required to contract the technical service. They are also required to provide a copy of the printer sales contract and to clarify which contract they are referring to when mentioning in their complaint a contract breached by Trébol Group. On October 26, 2009, the response to the requested information was received by the DI (folios 21 to 26).  </w:t>
        <w:br/>
        <w:t xml:space="preserve">On October 20, 2009, it requests Trébol Group to inform about their disagreements with Lomban Hermanos regarding the supply of spare parts for the printer; whether they have required them to contract the maintenance service as a condition for said supply; whether it is a usual policy of Trébol Group to impose this requirement and whether HITACHI is aware of it. It is also requested to indicate whether Trébol Group has exclusivity in the supply of spare parts for HITACHI printers, in what territorial scope and since what date, and consequently, about the possibility that Lomban Hermanos has to obtain the spare parts for the printer from another supplier or from another brand. On November 5, 2009, the response to the requested information was received by the DI (folios 27 to 30).  </w:t>
        <w:br/>
        <w:t xml:space="preserve">On November 20, 2009, new information is requested from Trébol Group regarding the existence in the market of printers with characteristics similar to the INK-JET HITACHI PB-260-E model that may be considered by users as substitutes for it. They are also asked to provide data on the customers to whom they have supplied the mentioned printer model, or similar ones, in the last year. Finally, Trébol Group is requested to explain why, once the pro forma invoice No. 466, dated September 23, 2009, for the amount of 344.91 euros, indicating “Attached I send you pro forma invoice No. 466, which you must accept. After your acceptance, we will send you the material,” was issued and accepted by Lomban Hermanos, the material was not sent, and a new invoice was issued adding the maintenance service resulting in a total of 888.84 euros (folios 31 to 35). On December 9, 2009, the response to the requested information was received (folios 43 to 58).  </w:t>
        <w:br/>
        <w:t xml:space="preserve">On November 20, 2009, the DI sends a new request for information to Lomban Hermanos to clarify whether they have pending invoices to pay to Trébol Group, specifically, one dated September 17, 2009, with No. 75.290; and if, in the negative case, it has led to any limitation in the supply by Trébol Group (folios 36 to 40). On November 25, 2009, the response to the information request was received (folios 41 and 42).  </w:t>
        <w:br/>
        <w:t xml:space="preserve">On December 17, 2009, the DI requests Trébol Group to clarify the contradiction reflected in their responses recorded on November 5 and December 9, 2009, regarding the reason for including the cost of the maintenance service in the invoice, since in the first it states that it was recommended to Lomban to contract the maintenance (folio 27) and in the second it declares that Lomban requested and was offered a price for the maintenance service (folio 43). They are also informed about the regulations that establish the duty of cooperation with the CNC for all natural or legal persons (folios 59 to 63). On January 19, 2010, the response to the information request was received (folios 64 to 66).  </w:t>
        <w:br/>
        <w:t xml:space="preserve">Finally, on January 21, 2010, the DI sends a request for information to nine clients of Trébol Group, to whom an INK-JET HITACHI PB-260-E printer has been supplied; three clients are chosen from each of the autonomous communities where Trébol Group has the greatest presence, Catalonia, Madrid, and the Valencian Community. They are requested, first, to confirm said supply, and, if affirmative, to indicate whether Trébol Group has provided them with spare parts, whether they have required the contracting of a maintenance service as a condition for the supply or in any other circumstance, and whether they have that service and under what conditions it is provided. The responses are received between January 22 and February 9, 2010 (folios 113 to 171 and 175).  </w:t>
        <w:br/>
        <w:t xml:space="preserve">4. The parties in this file are:  </w:t>
        <w:br/>
        <w:t xml:space="preserve">The complainant, Lomban Hermanos Licores, S.L., a limited company dedicated to the production, bottling, and distribution of liqueurs and alcoholic beverages with registered office in Bergondo (A Coruña).  </w:t>
        <w:br/>
        <w:t xml:space="preserve">The complained party, Trébol Group Providers, S.L., which has been the official distributor of Hitachi inkjet coders in Spain and Portugal since 2003. Currently, Trébol Group Providers, S.L., whose headquarters are in Madrid, with branches in Levante, Catalonia, Aragón, Andalusia, and the North, is the only representative of Hitachi in Spain, supplying both the printers and their spare parts and also providing maintenance service for them.  </w:t>
        <w:br/>
        <w:t xml:space="preserve">5. According to the information obtained from the confidential inquiry conducted by the DI, the facts subject to the complaint and recorded in the file are as follows:  </w:t>
        <w:br/>
        <w:t xml:space="preserve">Lomban Hermanos owns an INK-JET HITACHI PB-260-E printer, serial number PB02701605, purchased on July 6, 2007, from Disemba, S.L., the representative of Hitachi in Spain at that time. They requested Trébol Group to supply filters for the printer, and for this purpose, pro forma invoice No. 466, dated September 23, 2009, was sent for a total of 344.91 euros corresponding to five types of filters. This invoice states the payment method: 15 days by check. In a message attached to the invoice, Trébol Group informs Lomban Hermanos that once the invoice is accepted, the material will be sent to them. On the same day, September 23, Lomban Hermanos sends a fax to Trébol Group with the signed acceptance of the invoice.  </w:t>
        <w:br/>
        <w:t>The next day, September 24, 2009, Lomban Hermanos receives a new pro forma invoice No. 466 in which, in addition to the five filters, it includes a</w:t>
      </w:r>
    </w:p>
    <w:p>
      <w:r>
        <w:rPr>
          <w:b/>
        </w:rPr>
        <w:t>[Pages 4–6]</w:t>
      </w:r>
    </w:p>
    <w:p>
      <w:r>
        <w:t>technical assistance service, a travel assistance service, a travel assistance service for kilometers and various travel expenses, totaling 888.84 euros. The payment method stated: 15 days by check.</w:t>
      </w:r>
    </w:p>
    <w:p>
      <w:r>
        <w:t>On September 29, 2009, Lomban Hermanos demands from Trébol Group the delivery of the specified order, reminding them that they had already clarified that they were not interested in the technical service. Trébol Group, in turn, demands on September 30, 2009, the advance payment of said order as a precondition for its delivery.</w:t>
      </w:r>
    </w:p>
    <w:p>
      <w:r>
        <w:t>On the same day, September 30, 2009, Lomban Hermanos blames Trébol Group for breaching their own initial delivery conditions and for attempting to force them to hire their technical service. They offer to pay for the spare parts in cash upon receipt of the goods. And on October 9, they file the complaint. Trébol Group alleges before the CNC (folios 27 to 30, 43 and 44) that the reason for refusing to deliver the supplies to Lomban Hermanos, unless they pay in advance, is that they have an unpaid previous invoice, specifically invoice nº 75.290, dated September 17, 2009, a copy of which is attached. This invoice states the payment method as: 15 days by check.</w:t>
      </w:r>
    </w:p>
    <w:p>
      <w:r>
        <w:t>Lomban Hermanos states on November 25, 2009, that, following the reported events, they will not pay the invoice dated September 17, 2009, since the damages caused by Trébol exceed the amount of the invoice (folio 41).</w:t>
      </w:r>
    </w:p>
    <w:p>
      <w:r>
        <w:t>Regarding the contradiction concerning the offer of the maintenance service, Trébol Group alleges (folio 64) that the request for a maintenance quote made by Lomban Hermanos was verbal; and although the invoice dated September 17, 2009, was still within the voluntary payment period on the date of the next invoice dated September 23, 2009, they claim to have learned from suppliers and companies in the sector that Lomban Hermanos was not going to pay (folio 65).</w:t>
      </w:r>
    </w:p>
    <w:p>
      <w:r>
        <w:t>From the information gathered from the nine clients of Trébol Group, the DI concludes that all of them have stated that they were not required to contract the maintenance service as a condition for supplying them with spare parts. In fact, four of them have contracted said service, but the remaining five have not.</w:t>
      </w:r>
    </w:p>
    <w:p>
      <w:r>
        <w:t>6. The Council of the CNC deliberated and issued this Resolution in its meeting of March 4, 2010.</w:t>
      </w:r>
    </w:p>
    <w:p>
      <w:r>
        <w:t>LEGAL GROUNDS</w:t>
      </w:r>
    </w:p>
    <w:p>
      <w:r>
        <w:t>FIRST.- The Council must resolve in this file whether there are indications in the reported facts that the company Trébol Group, in its capacity as the sole official distributor of Hitachi printers and spare parts in Spain, has abused its position by forcing, firstly, the complainant and, in general, its clients, to contract the maintenance service for these printers as a condition for supplying them with the spare parts and components thereof.</w:t>
      </w:r>
    </w:p>
    <w:p>
      <w:r>
        <w:t>This is based on Article 2 of the LDC, which prohibits the abusive exploitation by one or more companies of their dominant position in all or part of the national market, in particular, (…) c) the unjustified refusal to satisfy purchase demands for products or the provision of services. d) The application, in commercial or service relationships, of unequal conditions for equivalent performances, placing some competitors at a disadvantage compared to others.</w:t>
      </w:r>
    </w:p>
    <w:p>
      <w:r>
        <w:t>SECOND.- After analyzing the information gathered, the DI considers, and the Council agrees with this assessment, that in the conflict between Trébol Group and Lomban Hermanos, there seems to have been a breach in the delivery of the supplies referred to in pro forma invoice 466, or at least, a modification in the delivery conditions initially indicated by Trébol Group since, although these conditions were accepted by Lomban Hermanos, they did not receive the requested filters as was expected.</w:t>
      </w:r>
    </w:p>
    <w:p>
      <w:r>
        <w:t>THIRD.- Without prejudice to the above, the Council agrees with the DI that, in this case, and although the company Trébol Group has exclusive distribution of Hitachi printers and spare parts, there are no indications of abuse through the imposition of contracting maintenance services.</w:t>
      </w:r>
    </w:p>
    <w:p>
      <w:r>
        <w:t>From the information in the file, particularly from the statements of the sample of Trébol Group clients from whom the DI has requested information, there are no indications that this company requires the contracting of its maintenance service for the printers as a condition for supplying the spare parts or components thereof, but rather that this provision of maintenance services is an option for the clients.</w:t>
      </w:r>
    </w:p>
    <w:p>
      <w:r>
        <w:t>In short, the Council, adopting the DI's assessment, considers that the conflict between Trébol Group and Lomban Hermanos occurs within the scope of a bilateral contractual relationship that only affects both parties and has no effect on competition, so whether there has been a breach of a supply contract by Trébol or whether it has been a non-payment of an invoice by Lomban Hermanos, it must be resolved in a framework external to Competition Law and the powers conferred to the CNC by the LDC.</w:t>
      </w:r>
    </w:p>
    <w:p>
      <w:r>
        <w:t>Taking into account the previous considerations set forth in the preceding Grounds, the Council, not perceiving indications of infringement of the LDC in the reported conduct, adopting the proposal of the Investigation Directorate, concludes that, in accordance with Article 49.3 of the same Law, it is not appropriate to initiate sanctioning proceedings and consequently agrees to archive the actions carried out by the DI in this file.</w:t>
      </w:r>
    </w:p>
    <w:p>
      <w:r>
        <w:t>In view of the cited provisions and others of general application, the Council of the National Competition Commission,</w:t>
      </w:r>
    </w:p>
    <w:p>
      <w:r>
        <w:t>RESOLVES</w:t>
      </w:r>
    </w:p>
    <w:p>
      <w:r>
        <w:t>FIRST. Not to initiate sanctioning proceedings and to archive the actions taken by the Investigation Directorate regarding the conduct of Trébol Group Providers, S.L., reported by Mr. Alberto Lomban Guerra, representative of Lomban Hermanos Licores, S.L., for not perceiving indications of infringement of Law 15/2007, of July 3, on the Defense of Competition.</w:t>
      </w:r>
    </w:p>
    <w:p>
      <w:r>
        <w:t>Communicate this Resolution to the Investigation Directorate, and notify the complainant and the complained party, informing them that there is no administrative appeal against it,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