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https://www.cnmc.es/expedientes/s020109</w:t>
      </w:r>
    </w:p>
    <w:p>
      <w:r>
        <w:t>Pages translated : 7</w:t>
      </w:r>
    </w:p>
    <w:p/>
    <w:p>
      <w:r>
        <w:rPr>
          <w:b/>
        </w:rPr>
        <w:t>[Pages 1–3]</w:t>
      </w:r>
    </w:p>
    <w:p>
      <w:r>
        <w:t xml:space="preserve">RESOLUTION  </w:t>
        <w:br/>
        <w:t xml:space="preserve">Exp. S/0201/09 SENASA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In Madrid, on January 21, 2010  </w:t>
        <w:br/>
        <w:t xml:space="preserve">The Council of the National Competition Commission (CNC), with the composition stated above and with Mr. Julio Costas Comesaña as Rapporteur, has issued the following Resolution in the reserved information file No. S/0201/09, which arises from the complaint filed by the Aeronautical Training Schools Group (AEFA) against Servicios y estudios para la Navegación Aérea SA (SENASA), for taking advantage of privileged information to offer a course ahead of other aeronautical training operators, which would constitute conduct prohibited by Law 15/2007, of July 3, on the Defense of Competition (LDC).  </w:t>
        <w:br/>
        <w:t xml:space="preserve">FACTUAL BACKGROUND  </w:t>
        <w:br/>
        <w:t xml:space="preserve">1.- On October 30, 2009, a complaint from AEFA against SENASA was received by the CNC, regarding the organization of a course on Linguistic Competence Requirements and Evaluating Centers, aimed at airplane and helicopter pilots, air traffic controllers, navigation service providers, and air transport and work companies (hereinafter, the course), supposedly based on SENASA's privileged knowledge of the regulations establishing the requirements and formalities concerning the course, whose approval has not been published and of which the other aeronautical training schools do not have access. This privileged information would provide SENASA with an advantage to offer a course ahead of other aeronautical training operators, which would distort free competition.  </w:t>
        <w:br/>
        <w:t xml:space="preserve">2.- AEFA is a national business association, whose corporate purpose is the representation, management, and defense of the interests of entities dedicated to the professional aeronautical education that are members of the Group. Currently, the following aeronautical training schools are integrated into AEFA: Aerotec Escuela de Pilotos S.L., Aeroflota del Noroeste S.L. (AFN), Compañía Aérea de Valencia (AIRMED), Gestair Flying Academy Spain, and Top Fly S.L. SENASA is a state-owned commercial company, attached to the Ministry of Public Works, whose capital is entirely owned by the Directorate General of State Heritage. It was established by Royal Decree 1649/1990, of December 20, and the Council of Ministers Agreement of the same date, in which it is listed as a collaborating entity of the Directorate General of Civil Aviation. In 1991, it was constituted as a public limited company, and by RD 990/1992, of July 31, it assumed the competencies of the defunct Training Center and the Glider Flight Schools of the Directorate General of Civil Aviation, expanding its corporate purpose to include the training of air traffic controllers, aircraft maintenance, educational activities in sports aviation, and air transport activities for passengers, cargo, and aerial work. SENASA has the status of an instrumental means and technical service of the General State Administration and its public law bodies and entities. The management assignments made to the company in its capacity as an instrumental means and technical service shall be mandatory for it. Its corporate purpose includes, among others, the training of aircraft pilots, air traffic controllers, and cabin crew, conducting courses and practices on techniques, methods, and needs of civil air navigation, and the definition, development, and execution of courses, seminars, and conferences at the request of national or foreign aeronautical entities.  </w:t>
        <w:br/>
        <w:t xml:space="preserve">3.- In accordance with the provisions of Articles 49.2 LDC and 26 of RD 261/2008, which approves the Competition Defense Regulation (RDC), in order to clarify the reported facts and the possible existence of an infringement of the LDC, the Directorate of Investigation (DI) agreed to carry out a reserved information request to the complainant and the complained party for certain information about both entities, regarding the reported facts and related to the market of aeronautical training schools.  </w:t>
        <w:br/>
        <w:t xml:space="preserve">4.- On December 16, 2009, the DI agreed to submit to the CNC Council a Proposal for Filing the actions carried out as a result of AEFA's complaint and not to initiate a sanctioning procedure. In this Proposal for Filing, the DI considers that the Reserved Information conducted has allowed for the accreditation of the following facts:  </w:t>
        <w:br/>
        <w:t>“1.- SENASA has published on its website the offer of a course on Linguistic Competence Requirements and Evaluating Centers. This announcement has been published (page 27), at least since October 19, 2009, and the date of the first edition is noted as November 19, 2009.</w:t>
      </w:r>
    </w:p>
    <w:p>
      <w:r>
        <w:t xml:space="preserve">The objective of the course is to present the rules for the application of linguistic competence and the criteria required for evaluating centers and evaluation methodologies. It is aimed at airplane and helicopter pilots, air traffic controllers, navigation service providers, and air transport and work companies. It consists of the following six modules: General Introduction; Applicable Regulations; Evaluating Centers and Acceptable Methods of Completion; Practical Cases of Evaluating Methodologies; Situation in Spain and Conclusions.  </w:t>
        <w:br/>
        <w:t xml:space="preserve">2.- In the Convention on International Civil Aviation, annexes 1, 6, 10, and 11, signed in Chicago in 1944, ratified by Spain in 1969, the International Civil Aviation Organization was established as a specialized technical body of the United Nations Organization that sets international standards for civil aviation, applicable in the 185 countries represented therein (pages 158 to 177).  </w:t>
        <w:br/>
        <w:t xml:space="preserve">3.- The JAR regulations (Joint Aviation Requirements) are regulations issued by the Joint Aviation Authorities (JAA). The JAA is a body associated with the European Civil Aviation Conference (ECAC) formed by the civil aviation authorities of various European countries, established through the Agreement on the development, acceptance, and implementation of Joint Aviation Requirements (JAR) reached in Cyprus on September 11, 1990. These regulations are applicable in all countries represented in the JAA.  </w:t>
        <w:br/>
        <w:t xml:space="preserve">The JAR FCL-1 regulations establish the joint aviation requirements for flight crew licenses for civil aircraft pilots (pages 366 to 378). It has been incorporated into the Spanish legal system (page 446 and page 590) by the Ministerial Order of March 21, 2000, modified by Order FOM/876/2003, of March 31, and Order FOM/775/2006, of March 7.  </w:t>
        <w:br/>
        <w:t xml:space="preserve">The JAR FCL-2 regulations establish the joint aviation requirements for civil helicopter pilot licenses (pages 379 to 388). It has been incorporated into the Spanish legal system (page 446 and page 591) by Order FOM 3811/2004, of November 4.  </w:t>
        <w:br/>
        <w:t xml:space="preserve">4.- Royal Decree 270/2000, of February 25, establishes the conditions for the exercise of the functions of flight personnel of civil aircraft (pages 432 to 437).  </w:t>
        <w:br/>
        <w:t xml:space="preserve">5.- The International Civil Aviation Organization (ICAO) in its Document 9835, of 2004, publishes the Manual on the Implementation Language Proficiency Requirements (pages 179 to 327).  </w:t>
        <w:br/>
        <w:t xml:space="preserve">6.- On the official ICAO website, an informational document has been published regarding Frequently Asked Questions related to language proficiency requirements for license holders (pages 329 to 343).  </w:t>
        <w:br/>
        <w:t>7.- Directive 2006/23/EC of the European Parliament and of the Council of April 5, 2006, regulates the community license for air traffic controllers (pages 390 to 405). It establishes in its Article 8, Language Endorsements:</w:t>
      </w:r>
    </w:p>
    <w:p>
      <w:r>
        <w:rPr>
          <w:b/>
        </w:rPr>
        <w:t>[Pages 4–6]</w:t>
      </w:r>
    </w:p>
    <w:p>
      <w:r>
        <w:t>1. Member States shall ensure that air traffic controllers can demonstrate their ability to speak and understand English satisfactorily. The linguistic competence of the individuals concerned shall be measured by the rating scale set out in Annex III. (...)</w:t>
      </w:r>
    </w:p>
    <w:p>
      <w:r>
        <w:t>3. The level required for the application of paragraphs 1 and 2 shall be level 4 of the linguistic competence rating scale established in Annex III. Article 20 of the said Directive states: Member States shall bring into force the legal, regulatory, and administrative provisions necessary to comply with the provisions of this Directive by 17 May 2008, except for Article 8, for which the corresponding date shall be 17 May 2010 (folio 399).</w:t>
      </w:r>
    </w:p>
    <w:p>
      <w:r>
        <w:t>8.- Resolution A36-11 of ICAO, from the year 2007, refers to the knowledge of the English language used in radiotelephonic communications (folios 345 to 353). In its Appendix B (folios 354 to 364), guidelines are established for the development of an action plan to meet the linguistic competence requirements, stating in its section 2.1 that the purpose of this plan is to communicate the steps that the State must follow to comply with the linguistic competence requirements and mitigate risks during a transition period from the application date of March 5, 2008, to March 5, 2011 (folio 354).</w:t>
      </w:r>
    </w:p>
    <w:p>
      <w:r>
        <w:t>9.- The Resolution of February 27, 2008, of the Directorate General of Civil Aviation refers to the accreditation of the level of linguistic competence in the English language of airplane and helicopter pilots (folios 446 and 447). This Resolution agreed to:</w:t>
        <w:br/>
        <w:t>1. Recognize that, based on what is determined by the Joint Aviation Requirements (JAR FCL) and existing evaluation methods, all pilots of civil airplanes and helicopters holding a valid Spanish license issued before March 5, 2008, with radiotelephony privileges in English (R/T), or with an Instrument Rating (IR), possess a level of linguistic competence in the English language equivalent to level 4 or "operational," with reference to what is established by ICAO in amendment 164 of Annex 1 to the Convention on International Civil Aviation.</w:t>
        <w:br/>
        <w:t>2. Proceed to issue to the holders of the licenses referred to in the previous section an annex document to the license certifying a level of linguistic competence in the English language equivalent to level 4 or "operational."</w:t>
        <w:br/>
        <w:t>3. In accordance with the international provisions repeatedly mentioned in this Resolution, it must be noted that the linguistic competence accreditations contemplated in the previous sections will have a maximum nominal validity until March 5, 2011.</w:t>
      </w:r>
    </w:p>
    <w:p>
      <w:r>
        <w:t>10.- The Draft Order of the Ministry of Public Works, in the process of allegations in October 2008, regulates the linguistic competence requirement for flight crew members and establishes the requirements for the corresponding evaluation.</w:t>
      </w:r>
    </w:p>
    <w:p>
      <w:r>
        <w:t>This Draft regulates aspects such as the linguistic competence requirements applicable to flight personnel of civil aircraft, the levels of linguistic competence in English and Spanish, the annotation of the level in the license, the effectiveness periods of the annotations, the evaluation tests, the approval, modification, or renewal of the Linguistic Competence Evaluating Centers, the requirements of the Evaluating Centers and the evaluating personnel, the linguistic competence rating scale, and the communications course program for evaluators.</w:t>
      </w:r>
    </w:p>
    <w:p>
      <w:r>
        <w:t>11.- The Aircraft Security Directorate of the State Agency for Air Safety, in compliance with the provisions of Article 24.c) of Law 50/1997, of November 27, on the Government, sent the aforementioned draft ministerial order to AEFA, dated October 27, 2008, for it to formulate allegations if deemed appropriate (folio 11).</w:t>
      </w:r>
    </w:p>
    <w:p>
      <w:r>
        <w:t>12.- Royal Decree 241/2009, of March 2, modifies Royal Decree 270/2000, of February 25, introducing the aeronautical title and the license of multi-crew airplane pilot and the linguistic competence requirement (folios 439 to 444).</w:t>
      </w:r>
    </w:p>
    <w:p>
      <w:r>
        <w:t>13.- Royal Decree 1516/2009, of October 2, which regulates the community license for air traffic controllers, incorporates Directive 2006/23/EC into Spanish law (folios 407 to 430). It was published after the advertisement of the course on the SENASA website, according to the society's own statements, and in its third transitional provision, reiterates the date of May 17, 2010, as the date by which air traffic controllers must meet the linguistic competence requirements.</w:t>
      </w:r>
    </w:p>
    <w:p>
      <w:r>
        <w:t>14.- Eurocontrol is the European Organization for the Safety of Air Navigation. It is an intergovernmental organization composed of 38 member States and the European Community. It has published documentation on its website regarding the methodologies for the evolution of linguistic competence Proficiency Test in English Language for Air Traffic Controllers (PELA) (folios 449 to 492).</w:t>
      </w:r>
    </w:p>
    <w:p>
      <w:r>
        <w:t>15.- The Royal Melbourne Institute of Technology in Melbourne (RMIT University) has published documentation on its website.</w:t>
      </w:r>
    </w:p>
    <w:p>
      <w:r>
        <w:t>5.- The Council of the National Competition Commission deliberated and ruled this Resolution in its meeting of January 14, 2010.</w:t>
      </w:r>
    </w:p>
    <w:p>
      <w:r>
        <w:t>LEGAL GROUNDS</w:t>
        <w:b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conducts in Articles 1, 2, and 3 of the Law and, consequently, the filing of the actions carried out by the Investigation Directorate when it considers that there are no indications of infringement of the LDC. Article 25.5 of the RDC adds that the Council's Agreement not to initiate the sanctioning procedure must be communicated to the complainant, indicating the reasons why the initiation of the sanctioning procedure is not appropriate.</w:t>
      </w:r>
    </w:p>
    <w:p>
      <w:r>
        <w:t>Second.- The DI proposes to the Council the non-initiation of sanctioning proceedings, as well as the filing of the actions taken as a result of the complaint filed by AEFA, considering that there are no indications of infringement of the LDC in the reported facts. The Council considers this legal assessment to be lawful, as it has been demonstrated in the Confidential Information carried out by the DI that the information used by SENASA to develop the objectives and program of its course on Linguistic Competence Requirements and Evaluating Centers subject to AEFA's complaint is public in nature, thus necessarily nullifying the cause of the complaint that could -if the other requirements established in the LDC were met- have constituted an infringement of competition defense regulations: taking advantage in the market of insider information to gain a competitive advantage.</w:t>
      </w:r>
    </w:p>
    <w:p>
      <w:r>
        <w:t>In particular, when SENASA publishes -at least since October 19, 2009- on its website the offer of this course on Linguistic Competence Requirements and Evaluating Centers, the Draft Order of the Ministry of Public Works regulating the linguistic competence requirement for flight crew members, which establishes the requirements for the corresponding evaluation, was public since October 2008, which the Aircraft Security Directorate of the State Agency for Air Safety had sent to the complainant for it to formulate allegations if deemed appropriate.</w:t>
      </w:r>
    </w:p>
    <w:p>
      <w:r>
        <w:t>The same applies to the dates cited by SENASA in the advertisement of the course subject to the complaint, May 17, 2010, for controllers to have an appropriate annotation of linguistic competence, and March 5, 2011, for pilots. The first date is established by Article 20 of Directive 2006/23/EC of the European Parliament and of the Council of April 5, 2006, transposed into domestic law by RD 1516/2009, of October 2, which was indeed published after the advertisement of the course on the SENASA website. The second date -March 5, 2011- is set by the Resolution of February 27, 2008, of the Directorate General of Civil Aviation regarding the accreditation of the level of linguistic competence in the English language of airplane and helicopter pilots, which in turn complies with Resolution A36-11 of ICAO from the year 2007 regarding the knowledge of the English language used in radiotelephonic communications.</w:t>
      </w:r>
    </w:p>
    <w:p>
      <w:r>
        <w:t>Consequently, in light of the cited provisions and those of general application, the Council of the National Competition Commission</w:t>
      </w:r>
    </w:p>
    <w:p>
      <w:r>
        <w:rPr>
          <w:b/>
        </w:rPr>
        <w:t>[Pages 7–7]</w:t>
      </w:r>
    </w:p>
    <w:p>
      <w:r>
        <w:t xml:space="preserve">HAS RESOLVED  </w:t>
        <w:br/>
        <w:t xml:space="preserve">SOLE.- Not to initiate sanctioning proceedings and to archive the actions taken as a result of the complaint filed by the Group of Aeronautical Training Schools (AEFA), considering that there are no indications of infringement of the Competition Defense Law.  </w:t>
        <w:br/>
        <w:t>This Resolution shall be communicated to the Directorate of Investigation and notified to the complainant and the accused, informing them that this concludes the administrative process and that they may file an administrative contentious appeal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