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https://www.cnmc.es/expedientes/s020809</w:t>
      </w:r>
    </w:p>
    <w:p>
      <w:r>
        <w:t>Pages translated : 50</w:t>
      </w:r>
    </w:p>
    <w:p/>
    <w:p>
      <w:r>
        <w:rPr>
          <w:b/>
        </w:rPr>
        <w:t>[Pages 1–3]</w:t>
      </w:r>
    </w:p>
    <w:p>
      <w:r>
        <w:t>RESOLUTION (EXPTE. S/0208/09 AISGE)</w:t>
        <w:br/>
        <w:t>COUNCIL</w:t>
        <w:br/>
        <w:t>Mr. Joaquín García Bernaldo de Quirós, President</w:t>
        <w:br/>
        <w:t>Ms. Pilar Sánchez Núñez, Vice President</w:t>
        <w:br/>
        <w:t>Mr. Julio Costas Comesaña, Councilor</w:t>
        <w:br/>
        <w:t>Ms. M. Jesús González López, Councilor</w:t>
        <w:br/>
        <w:t>Ms. Inmaculada Gutiérrez Carrizo, Councilor</w:t>
        <w:br/>
        <w:t>Ms. Paloma Avila de Grado, Councilor</w:t>
        <w:br/>
        <w:t>Mr. Luis Díez Martín, Councilor</w:t>
        <w:br/>
        <w:t>In Madrid, on December 19, 2011</w:t>
        <w:br/>
        <w:t>The Council of the National Competition Commission (the Council), with the composition already expressed and with Ms. Pilar Sánchez Núñez as Rapporteur, has issued this Resolution in the sanctioning file S/0208/09 AISGE, initiated against Artists and Performers Management Society, for restrictive competition practices prohibited under Article 2 of Law 16/1989, of July 17, on the Defense of Competition.</w:t>
        <w:br/>
        <w:t>FACTUAL BACKGROUND</w:t>
        <w:br/>
        <w:t>1. On December 3, 2009, a complaint was filed with the National Competition Commission (CNC) by the Federation of Cinemas of Spain (hereinafter, FECE) against Artists and Performers Management Society (hereinafter, AISGE) regarding the right to equitable remuneration for the public communication of audiovisual recordings in cinema exhibition halls.</w:t>
        <w:br/>
        <w:t>2. On February 3 and March 4, 2010, the Investigation Directorate made requests for information to the interested parties to determine the negotiation process and the reasons for the complaint.</w:t>
        <w:br/>
        <w:t>3. On February 19, 2010, FECE's response was received (folios 198 to 382) and on February 22, AISGE's response was received (folios 383 to 1031).</w:t>
        <w:br/>
        <w:t>4. On March 24, 2010, the Investigation Directorate initiated sanctioning file S/0208/09 against AISGE due to reasonable indications of infringement of the LDC.</w:t>
        <w:br/>
        <w:t>5. Following the initiation, requests for information have been made to both FECE and AISGE.</w:t>
        <w:br/>
        <w:t>6. On January 20, 2011, the Investigation Directorate of the CNC formulated the Statement of Facts (PCH), notifying it to the interested parties on the same date.</w:t>
        <w:br/>
        <w:t>7. On February 7, 2011, a document was received in the Investigation Directorate from FECE presenting a single allegation to the PCH and requesting the performance of certain evidence.</w:t>
        <w:br/>
        <w:t>8. On February 8, 2011, a document was received in the Investigation Directorate from AISGE responding to the PCH in which it presented multiple allegations to the PCH and requested the performance of certain evidence.</w:t>
        <w:br/>
        <w:t>9. On March 3, 2011, after formulating the corresponding Proposed Resolution (PR), the Investigation Directorate notified it to the interested parties. In this PR, the Investigation Directorate proposes to the Council that it resolve:</w:t>
        <w:br/>
        <w:t>“First.- To declare that ARTISTS AND PERFORMERS MANAGEMENT SOCIETY has infringed Article 2 of Law 15/2007, of July 3, on the Defense of Competition, and Article 102 of the Treaty on the Functioning of the European Union, engaging in an abuse of dominant position in the market for managing the right to remuneration for public communication of the performances of artists, interpreters, or performers in the form of projection or public exhibition of cinematographic works and other audiovisual works, from 2005 to the present, by unilaterally establishing non-equitable general rates for the public communication rights it manages, and by carrying out unjustified discriminatory practices when establishing the rates actually charged to cinemas.</w:t>
        <w:br/>
        <w:t>Second.- To declare ARTISTS AND PERFORMERS MANAGEMENT SOCIETY responsible for this infringement.</w:t>
        <w:br/>
        <w:t>Third.- To classify these prohibited behaviors, for the purpose of determining the sanction to be imposed, as a very serious infringement under Article 62.4.b) of Law 15/2007, of July 3, on the Defense of Competition.</w:t>
        <w:br/>
        <w:t>Fourth.- To impose the corresponding economic sanction on ARTISTS AND PERFORMERS MANAGEMENT SOCIETY in accordance with the applicable legal provisions.</w:t>
        <w:br/>
        <w:t>Fifth.- To require ARTISTS AND PERFORMERS MANAGEMENT SOCIETY to refrain from engaging in the sanctioned practices in the future and any other practices of equivalent effect.</w:t>
        <w:br/>
        <w:t>Sixth.- To obligate ARTISTS AND PERFORMERS MANAGEMENT SOCIETY to disseminate the text of the Resolution that is adopted, if applicable, in order to prevent similar situations and mitigate the effects of the declared prohibited practices.</w:t>
        <w:br/>
        <w:t>Seventh.- To adopt the other pronouncements referred to in Article 53 of Law 15/2007, of July 3, on the Defense of Competition, as far as they are pertinent.”</w:t>
        <w:br/>
        <w:t>10. On March 3, 2011, AISGE, after reviewing the file, submitted a request for the initiation of the Conventional Termination procedure, regulated in Article 52 LDC and developed in Article 39 of the Competition Defense Regulation approved by Royal Decree 261/2008, of February 22 (RDC).</w:t>
        <w:br/>
        <w:t>11. On March 16, 2011, the Investigation Directorate issued an Agreement not to initiate the Conventional Termination procedure. Against this Agreement, on April 5, 2011, AISGE filed an appeal with the Council of the CNC, which was inadmissible in its Resolution of June 30, 2011, R/0067/11 AISGE.</w:t>
        <w:br/>
        <w:t>12. On March 23, 2011, a document of allegations to the Proposed Resolution from FECE (folios 2524 to 2531) was received at the CNC, sent by administrative mail on March 22, 2011, expressing its agreement with the PR. No evidence or hearing is proposed.</w:t>
        <w:br/>
        <w:t>13. On March 23, 2011, a document of allegations to the Proposed Resolution from AISGE (folios 2532 to 2964) was received at the CNC, sent by administrative mail on March 22, 2011. In this document (folios 2703 to 2709), the evidence requested in the document of allegations to the PCH is reiterated, and new documentary and testimonial evidence is requested.</w:t>
        <w:br/>
        <w:t>14. On March 24, the Council issued a Resolution of inadmissibility of the appeal (R/0067/11 AISGE CINES) filed by AISGE against the Agreement of the Investigation Directorate closing the investigation, being incorporated into the file on March 28, 2011. On March 25, the Investigation Directorate sent the file and the Report accompanying the Proposed Resolution to the Council.</w:t>
        <w:br/>
        <w:t>15. On April 28, 2011, AISGE submitted a complaint against FECE and several lawyers for infringement of Article 43 LDC for having violated the duty of confidentiality regarding the ongoing sanctioning file (3083-3088).</w:t>
        <w:br/>
        <w:t>16. On August 8, 2011, notification was sent to the European Commission as provided in Article 11.4 of Regulation (EC) No. 1/2003 of the Council, of December 16, 2002, regarding the application of the competition rules provided in Articles 101 and 102 of the Treaty, suspending the maximum deadline for resolution by Agreement of September 12, and lifting it effective September 9, 2011, by Agreement of September 15, 2011.</w:t>
        <w:br/>
        <w:t>17. On October 3, 2011, the Council issued an Agreement by which (i) the evidence requested by AISGE is admitted for FECE to send to the CNC all agreements signed with the General Society of Authors (SGAE) and with Rights of</w:t>
      </w:r>
    </w:p>
    <w:p>
      <w:r>
        <w:rPr>
          <w:b/>
        </w:rPr>
        <w:t>[Pages 4–6]</w:t>
      </w:r>
    </w:p>
    <w:p>
      <w:r>
        <w:t>Author of Audiovisual Media (DAMA); (ii) the documents accompanying AISGE's allegations to the Proposed Resolution are incorporated into the file; and (3) at the request of the Council, AISGE is required to provide certain information related to one of the documents submitted by AISGE entitled “Calculation Bases of the Tariff Rate in the right of Public Communication in cinema exhibition halls,” dated April 2005. Specifically, it is required to prove the date on which it requested the creation of said document, the authors responsible for its preparation, and the distribution it has made of said document, indicating the recipients and the dates of its distribution and the use that has been made of it. It was also deemed appropriate to request information from FECE regarding whether it was aware of said document, and if so, how it had accessed it.</w:t>
      </w:r>
    </w:p>
    <w:p>
      <w:r>
        <w:t>18. On October 18, 2011, FECE provided the information required to comply with the evidence admitted by the Council at the request of AISGE and responded to the requested information.</w:t>
      </w:r>
    </w:p>
    <w:p>
      <w:r>
        <w:t>19. On October 19, 2011, a letter of allegations was received from AISGE regarding the assessment that the Council had made of its request for evidence and reiterated the request for a hearing that the Council had erroneously considered as not requested.</w:t>
      </w:r>
    </w:p>
    <w:p>
      <w:r>
        <w:t>20. On October 25, 2011, a letter from AISGE was received at the CNC, submitted to the postal service on October 22, 2011, responding to the information required by the Council in its agreement of October 3, 2011.</w:t>
      </w:r>
    </w:p>
    <w:p>
      <w:r>
        <w:t>21. On October 27, 2011, an agreement was issued for the parties to have ten days to assess the evidence submitted to the file. This period was extended by five days at the request of FECE.</w:t>
      </w:r>
    </w:p>
    <w:p>
      <w:r>
        <w:t>22. On November 21, a letter of evidence assessment from AISGE was received at the CNC, submitted to the postal service on November 15.</w:t>
      </w:r>
    </w:p>
    <w:p>
      <w:r>
        <w:t>23. On November 22, 2011, FECE submitted its letter of evidence assessment.</w:t>
      </w:r>
    </w:p>
    <w:p>
      <w:r>
        <w:t>24. On November 23, 2011, after the evidence was taken and allegations were made by the interested parties, the suspension of the deadline that had been agreed upon effective September 29, 2011, was lifted.</w:t>
      </w:r>
    </w:p>
    <w:p>
      <w:r>
        <w:t>25. The Council concluded its deliberation and issued a ruling on December 14, 2011.</w:t>
      </w:r>
    </w:p>
    <w:p>
      <w:r>
        <w:t>26. The interested parties in this file are the following:</w:t>
        <w:br/>
        <w:t>- FEDERACIÓN DE CINES DE ESPAÑA</w:t>
        <w:br/>
        <w:t>- ARTISTAS E INTÉRPRETES SOCIEDAD DE GESTIÓN</w:t>
      </w:r>
    </w:p>
    <w:p>
      <w:r>
        <w:t>PROVEN FACTS</w:t>
        <w:br/>
        <w:t>The behaviors subject to this file have been assessed by this Council based on the proven facts by the Investigation Directorate during the instruction that has been carried out, facts that are detailed in this section, after a brief description of the parties involved in this file, and the legal framework in which the activities subject to the competition analysis of this file take place.</w:t>
      </w:r>
    </w:p>
    <w:p>
      <w:r>
        <w:t>I. THE PARTIES</w:t>
        <w:br/>
        <w:t>1. ARTISTAS E INTERPRETES SOCIEDAD DE GESTION is a national association established on September 20, 1990, and authorized as a management entity for the intellectual property rights of performing artists by the Order of the Ministry of Culture dated November 30, 1990. It is constituted based on Article 132 of Law 22/1987, of November 11, on Intellectual Property, which regulates the establishment of management entities. Its main activity, the collective management of the intellectual property rights of actors, was expanded in 1999 to include the management of intellectual property rights of dubbing artists, dancers, and stage directors. This activity is exercised exclusively, as there is no other management entity or analogous organization entrusted with the collective management of the rights that the Intellectual Property Law establishes for these groups. The collective management rights currently handled by AISGE are:</w:t>
        <w:br/>
        <w:t>- The right to equitable compensation for private copying.</w:t>
        <w:br/>
        <w:t>- The right to remuneration for any form of public communication of artistic performances, including interactive availability.</w:t>
        <w:br/>
        <w:t>- The right to remuneration for the rental of works or audiovisual recordings containing artistic performances.</w:t>
        <w:br/>
        <w:t>- The right to authorize the cable distribution of audiovisual performances within the European Union.</w:t>
      </w:r>
    </w:p>
    <w:p>
      <w:r>
        <w:t>2. FEDERACIÓN DE CINES DE ESPAÑA is a national association composed of cinema hall owners and associations, business groups, and associative entities that include entrepreneurs in the film exhibition sector. Collectively, the members of FECE represent approximately 80% of the total cinema screens in Spain. Its main activities are those typical of a sectoral association: to represent, manage, and defend the professional interests of its members.</w:t>
      </w:r>
    </w:p>
    <w:p>
      <w:r>
        <w:t>II. LEGAL FRAMEWORK</w:t>
        <w:br/>
        <w:t>The Proposed Resolution describes the evolution of Spanish regulations under which collective management societies for copyright have developed, originating from the Rome Convention, as follows:</w:t>
        <w:br/>
        <w:t>3. Law 22/1987, of November 11, on Intellectual Property, under the heading “Other intellectual property rights” (Book II), regulates for the first time, alongside copyright, another core of rights that derive from the interpretation or execution, or from the production or dissemination of creative works and the right of performing artists to receive economic remuneration for their public communication.</w:t>
      </w:r>
    </w:p>
    <w:p>
      <w:r>
        <w:t>4. Law 43/1994, of December 30, incorporating into Spanish law Directive 92/100/EEC of the Council of November 19, 1992, for the harmonization of the legislation of the member states regarding the protection of other rights related to copyright. It introduces the inalienable nature of the remuneration of performing artists in its article 7.3 in fine (“Without prejudice to the above, the performing artist shall retain, inalienably, the right to obtain equitable and unique remuneration for the public communication of their performance”).</w:t>
      </w:r>
    </w:p>
    <w:p>
      <w:r>
        <w:t>5. Royal Legislative Decree 1/1996, of April 12, approving the Consolidated Text of the Intellectual Property Law, regularizing, clarifying, and harmonizing the current legal provisions on the matter (TRLPI) repeals all previous national regulations and establishes the current regulatory framework for intellectual property in Spain. This text was amended by Law 23/2006, of July 7. Along with copyright, the TRLPI includes in its Book II the regulation of other rights, among which are the “Rights of Performing Artists” (Title I). Specifically, Article 108 states:</w:t>
        <w:br/>
        <w:t>“Article 108. Public communication.</w:t>
        <w:br/>
        <w:t>1. The performing artist has the exclusive right to authorize the public communication:</w:t>
        <w:br/>
        <w:t>a) Of their performances, unless such performance constitutes a performance transmitted by broadcasting or is made from a previously authorized fixation.</w:t>
        <w:br/>
        <w:t>b)…</w:t>
        <w:br/>
        <w:t>In both cases, the authorization must be granted in writing.…</w:t>
      </w:r>
    </w:p>
    <w:p>
      <w:r>
        <w:rPr>
          <w:b/>
        </w:rPr>
        <w:t>[Pages 7–9]</w:t>
      </w:r>
    </w:p>
    <w:p>
      <w:r>
        <w:t>2. When the performing artist enters into contracts individually or collectively with a producer of phonograms or audiovisual recordings regarding the production of these, it shall be presumed that, unless otherwise agreed in the contract and without prejudice to the inalienable right to equitable remuneration referred to in the following section, they have transferred their right to make available to the public referred to in section 1.b).</w:t>
      </w:r>
    </w:p>
    <w:p>
      <w:r>
        <w:t>3. The performing artist who has transferred or assigned to a producer of phonograms or audiovisual recordings their right to make available to the public referred to in section 1.b), regarding a phonogram or an original or a copy of an audiovisual recording, shall retain the inalienable right to obtain equitable remuneration from whoever makes such availability.</w:t>
      </w:r>
    </w:p>
    <w:p>
      <w:r>
        <w:t>4. …</w:t>
      </w:r>
    </w:p>
    <w:p>
      <w:r>
        <w:t>5. Users of audiovisual recordings that are used for the acts of public communication provided for in Article 20.2.f) and g) are obliged to pay the artists and the producers of audiovisual recordings the remuneration that corresponds, in accordance with the general tariffs established by the corresponding management entity. Users of audiovisual recordings that are used for any act of public communication, other than those indicated in the previous paragraph and the making available to the public provided for in section 1.b), are also obliged to pay equitable remuneration to the performing artists, without prejudice to what is established in section 3.</w:t>
      </w:r>
    </w:p>
    <w:p>
      <w:r>
        <w:t>6. The right to the remunerations referred to in sections 3, 4, and 5 shall be enforced through the intellectual property rights management entities. The effectiveness of the rights through the respective management entities shall include negotiation with users, determination, collection, and distribution of the corresponding remuneration, as well as any other necessary action to ensure the effectiveness thereof.</w:t>
      </w:r>
    </w:p>
    <w:p>
      <w:r>
        <w:t>6. And Article 147.1 of the TRLPI regulates the scope of action and the necessary administrative authorization of the collective management entities of the rights previously defined as follows: “Legally constituted entities that have an establishment in Spanish territory and intend to engage, in their own name or on behalf of others, in the management of exploitation rights or other patrimonial rights, on behalf of and in the interest of several authors or other holders of intellectual property rights, must obtain the appropriate authorization from the Ministry of Culture, in order to ensure adequate protection of intellectual property. This authorization must be published in the Official State Gazette.”</w:t>
      </w:r>
    </w:p>
    <w:p>
      <w:r>
        <w:t>7. Additionally, these entities or management societies, previously authorized, are subject by legal mandate to the following obligations established in Article 157:</w:t>
        <w:br/>
        <w:t>“1. The management entities are obliged:</w:t>
        <w:br/>
        <w:t xml:space="preserve">  </w:t>
        <w:br/>
        <w:t>To contract with anyone who requests it, except for justified reasons, the granting of non-exclusive authorizations of the managed rights, under reasonable conditions and for remuneration.</w:t>
        <w:br/>
        <w:t>To establish general tariffs that determine the remuneration required for the use of their repertoire, which must provide for reductions for cultural entities that are non-profit.</w:t>
        <w:br/>
        <w:t>To enter into general contracts with associations of users of their repertoire, provided that they request it and are representative of the corresponding sector.</w:t>
        <w:br/>
        <w:t>2. As long as the parties do not reach an agreement, the corresponding authorization shall be deemed granted if the applicant effectively pays under reservation or judicially deposits the amount required by the management entity in accordance with the general tariffs.</w:t>
        <w:br/>
        <w:t>3. The provisions of the previous sections shall not apply to the management of rights relating to literary, dramatic, dramatic-musical, choreographic, or pantomime works, nor regarding the singular use of one or several works of any kind that requires the individualized authorization of its holder.</w:t>
        <w:br/>
        <w:t>4. Likewise, the management entities are obliged to enforce the rights to equitable remuneration corresponding to the different cases provided for in this Law and to exercise the right to authorize cable distribution.”</w:t>
      </w:r>
    </w:p>
    <w:p>
      <w:r>
        <w:t>8. And Article 164 establishes who is protected by the Law, specifically:</w:t>
        <w:br/>
        <w:t>− Spanish performing artists, regardless of the place of their performance or execution, as well as national performing artists from other Member States of the European Union.</w:t>
        <w:br/>
        <w:t>− National performing artists from third countries when they have their habitual residence in Spain; when the performance or execution takes place in Spanish territory; when the performance or execution is recorded in a phonogram or in an audiovisual support protected in accordance with the provisions of this Law or when the performance or execution, although not recorded, is incorporated into a broadcasting emission protected in accordance with the provisions of this Law. For the rest of the national performing artists from third countries, the TRLPI determines in its Article 164.3 that “In any case, national performing artists from third countries shall enjoy the protection that corresponds under the Conventions and International Treaties to which Spain is a party and, in their absence, they shall be equated to Spanish performing artists when they, in turn, are equated to nationals in the respective country.”</w:t>
      </w:r>
    </w:p>
    <w:p>
      <w:r>
        <w:t>III. PROVEN FACTS</w:t>
        <w:br/>
        <w:t>The accusation made by the Investigation Directorate of infringement of Article 2 LDC focuses on the setting of the tariffs that cinemas must pay to AISGE as the collective manager of the copyright of its represented artists. In this regard, the following proven facts are considered during the instruction of the reference file:</w:t>
      </w:r>
    </w:p>
    <w:p>
      <w:r>
        <w:t>A. On the establishment of the so-called General Tariffs</w:t>
        <w:br/>
        <w:t>9. Joint setting of General Tariffs between AISGE and AIE in 1995</w:t>
        <w:br/>
        <w:t>On April 17, 1995 - after the entry into force on January 1, 1995, of Law 43/1994, of December 30, incorporating into the Spanish legal system Directive 92/100/EC, of November 19, 1992, which introduced the right to equitable remuneration for the public communication of audiovisual recordings in favor of performing artists in an inalienable manner - AISGE set general tariffs corresponding to remuneration for public communication in the form of projection or public exhibition of cinematographic works and other audiovisual works, jointly with the Society of Performing Artists of Spain (AIE). AIE is a management society, authorized by the Ministry of Culture, on June 29, 1989 (BOE 19-7-1989), legitimized to enforce the corresponding remunerations for musical performances fixed in phonograms and audiovisual recordings, which the Law recognizes as collective management.</w:t>
      </w:r>
    </w:p>
    <w:p>
      <w:r>
        <w:t>In 1995, AIE and AISGE jointly set the remuneration for public communication of audiovisual recordings given the generality of the management scope of each of the entities. They also jointly signed the various sectoral agreements. In 1995, the joint TG of AIE and AISGE was 1.06% of the box office revenues of the exhibition halls, corresponding to AIE 0.26% and to AISGE 0.8% (folio 47).</w:t>
      </w:r>
    </w:p>
    <w:p>
      <w:r>
        <w:t>10. Groups covered by the social object of AISGE</w:t>
        <w:br/>
        <w:t>In 1995, the groups covered by the social object of AISGE were exclusively the so-called “image actors,” that is, those who contribute their image and voice in their performance (folio 1113). On June 27, 1999, the Extraordinary Assembly of members of AISGE approved a statutory amendment to assume the management of the rights of the following groups: voice actors or dubbing artists, dancers, and stage directors. This amendment was approved by ministerial resolution of July 23, 1999, so that since the end of July 1999, there was an expansion of the groups whose rights are managed by AISGE (folio 1113).</w:t>
      </w:r>
    </w:p>
    <w:p>
      <w:r>
        <w:rPr>
          <w:b/>
        </w:rPr>
        <w:t>[Pages 10–12]</w:t>
      </w:r>
    </w:p>
    <w:p>
      <w:r>
        <w:t>11. Establishment of AISGE General Tariffs in 2005:</w:t>
        <w:br/>
        <w:t>- Amount of 1.5% on box office</w:t>
        <w:br/>
        <w:t>On May 10, 2005, the new tariff corresponding to public communication through the exhibition of works and audiovisual recordings in cinema exhibition halls was approved by AISGE (folio 48), establishing an amount of "1.5% of the revenues obtained from the box office (after deduction of VAT or the corresponding consumption tax) in the exhibition halls of cinematographic works and other audiovisual works."</w:t>
        <w:br/>
        <w:t>In 2005, AISGE and AIE did not jointly set the general tariffs in the audiovisual field. Both entities signed a reform of their respective statutory regulations in 2008 to clarify or delimit the scope and generality of the former wording of the respective areas described in the social statutes of AISGE and AIE.</w:t>
        <w:br/>
        <w:t> Application of transitional regime</w:t>
        <w:br/>
        <w:t>The new general tariff of AISGE was not applied automatically; rather, as stated in the AISGE General Tariff Manual of 2006, "to avoid possible distortions to the user arising from the new tariff, a transitional regime is established for the period from January 1, 2005, to December 31, 2012." The following transitional regime was designed, which was communicated to the Ministry of Culture on February 6, 2006, and which remains in effect today, according to the AISGE Tariff Manual for the year 2010 presented to the Ministry of Culture on March 17, 2010:</w:t>
        <w:br/>
        <w:t>YEARS GENERAL TARIFFS</w:t>
        <w:br/>
        <w:t>2005 0.8%</w:t>
        <w:br/>
        <w:t>2006 0.88%</w:t>
        <w:br/>
        <w:t>2007 0.97%</w:t>
        <w:br/>
        <w:t>2008 1.06%</w:t>
        <w:br/>
        <w:t>2009 1.17%</w:t>
        <w:br/>
        <w:t>2010 1.29%</w:t>
        <w:br/>
        <w:t>2011 1.42%</w:t>
        <w:br/>
        <w:t>2012 1.5%</w:t>
        <w:br/>
        <w:t>Source: AISGE</w:t>
        <w:br/>
        <w:t> Discounts on the general tariff</w:t>
        <w:br/>
        <w:t>Point 5 of the 2006 Tariff Manual, in effect in 2010, states that AISGE may generally apply discounts to the tariffs for the following concepts:</w:t>
        <w:br/>
        <w:t>“a) For being applied within the framework of general contracts signed with representative associations of users of the repertoire that entail a simplification of the management of billing and collection of the rights administered by AISGE.</w:t>
        <w:br/>
        <w:t>b) For the collaboration of users who provide information regarding identification data of works and audiovisual recordings such as their programming schedule, audience of their channels, breakdown of subscribers, or other analogous data that result in cost savings for the management of AISGE or contribute to facilitating the distribution of the rights administered by AISGE.</w:t>
        <w:br/>
        <w:t>c) Cultural entities that lack a profit motive may enjoy a discount of up to 25% on the current general tariffs, under the provisions of section b) of number 1 of article 152 of the TRLPI.</w:t>
        <w:br/>
        <w:t>d) For any other circumstance that justifies the establishment of such a discount and/or deduction, always within a framework of respect for free competition.”</w:t>
        <w:br/>
        <w:t>B. On agreements with associations of exhibition halls</w:t>
        <w:br/>
        <w:t>12. Under article 157 of the TRLPI, they are obliged to "enter into general contracts with associations of users of their repertoire, provided that they request it and are representative of the corresponding sector."</w:t>
        <w:br/>
        <w:t>13. Currently, AISGE has signed agreements with two associations of film exhibitors: FECE (which, as established, is the majority association in the sector) and with the Society of Cinema Entrepreneurs of Spain (hereinafter SECIES), which groups about 150 exhibition halls (folio 760).</w:t>
        <w:br/>
        <w:t>14. Alongside them, there is also a newly created association of cinema exhibitors called the New Association of Cinematographic Exhibitors of Spain (hereinafter NAECE), with no signed agreement currently existing between NAECE and AISGE, since according to the latter, "its representativeness in the sector is practically nil and, because most of its members are also members of the other associations (FECE and SECIES)" (folio 1508).</w:t>
        <w:br/>
        <w:t> Agreements of AISGE with FECE</w:t>
        <w:br/>
        <w:t>15. On January 1, 1999, the I Framework Agreement (folios 1480 to 1488) was signed between AISGE, AIE, and FECE (formerly FEECE), for two years and extended for a third, being in effect until December 31, 2001.</w:t>
        <w:br/>
        <w:t>− The Tariff for the halls belonging to FECE was "2,045 pesetas for each million in revenue" (third clause), that is, 0.2045% of the box office revenues during the entire period of validity, of which 0.154% corresponded to AISGE.</w:t>
        <w:br/>
        <w:t>− Applicable to all members of FEECE.</w:t>
        <w:br/>
        <w:t>16. On January 1, 2002, FEECE signed the II Framework Agreement with AIE and AISGE (folios 59 to 69). Its duration was from January 1, 2002, to December 31, 2004.</w:t>
        <w:br/>
        <w:t>− An express and free adhesion system was agreed upon for companies engaged in film projection that belong to FEECE (second and fifth clauses), with the conditions of adhesion established in the fourth clause of the II Agreement.</w:t>
        <w:br/>
        <w:t>− The joint general tariffs of AIE and AISGE communicated to the ministry were 1.06% of box office revenues; however, the adhering companies would enjoy a discount on the general tariffs during the validity of the agreement. Therefore, the tariffs applied by AISGE were those reproduced in the following table:</w:t>
        <w:br/>
        <w:t>Year of application Natural year of General Tariff Discounted Tariff Discounted Tariff of the agreement application AISGE 1995 joint AISGE-AIE AISGE</w:t>
        <w:br/>
        <w:t>1 2002 0.80% 0.233% 0.176%</w:t>
        <w:br/>
        <w:t>2 2003 0.80% 0.265% 0.200%</w:t>
        <w:br/>
        <w:t>3 2004 0.80% 0.286% 0.216%</w:t>
        <w:br/>
        <w:t>Source: Own elaboration based on the data contained in folios 61 and 1504</w:t>
        <w:br/>
        <w:t>− For all "those companies that do not avail themselves of the benefits of this agreement and the previous one dated January 1999, the general tariffs of AISGE and AIE communicated to the Ministry of Education, Culture, and Sport without any discount will apply" (fourth clause of the II Framework Agreement).</w:t>
        <w:br/>
        <w:t>− In order to implement the II Framework Agreement on a widespread basis, the parties agreed to publicize the agreement, and specifically, FEECE committed to inform its members (ninth clause), as well as the commitment of AISGE and AIE to conclude the procedures for claims for the remuneration right of article 108.3 of the TRLPI that were open through individual settlement agreements with the affected halls (eighth and tenth clauses).</w:t>
        <w:br/>
        <w:t>− The II Framework Agreement expired on December 31, 2004, so, from that same year, negotiations began between FECE and AISGE to subscribe to a new Framework Agreement, as well as actions by AISGE claiming the remuneration right of the</w:t>
      </w:r>
    </w:p>
    <w:p>
      <w:r>
        <w:rPr>
          <w:b/>
        </w:rPr>
        <w:t>[Pages 13–15]</w:t>
      </w:r>
    </w:p>
    <w:p>
      <w:r>
        <w:t>Article 108.3 of the TRLPI against certain exhibition halls that adhered to the extinguished agreement and to which reference will be made in point IV.3 b) of this document.</w:t>
      </w:r>
    </w:p>
    <w:p>
      <w:r>
        <w:t>17. On July 31, 2007, AISGE and FECE signed the III Framework Agreement (folios 70 to 80), after more than two years without agreements, and without the participation of AIE. The validity period was set from January 1, 2005 (retroactively) until December 31, 2009 (twelfth clause).</w:t>
        <w:br/>
        <w:t>− Only companies that belong to FECE and that did not have outstanding invoices arising from previous agreements signed between FECE and AISGE may adhere to it, establishing as a "sine qua non condition for adherence to the agreement the cancellation of said debt in accordance with the document that the parties (AISGE and the exhibiting company) may sign" (fourth clause).</w:t>
        <w:br/>
        <w:t>− Additionally, since there had been no agreement between FECE and AISGE during the years 2005 and 2007, and in addition to being applied retroactively from January 1, 2005, the parties establish that existing exhibitors who had not adhered prior to November 30, 2007, should pay the accrued amount, in accordance with the rates agreed upon between the two entities increased according to the legal monthly interest (fourth clause, fourth paragraph).</w:t>
        <w:br/>
        <w:t>− For newly created exhibiting companies that adhere four months after the start of their activity to the agreement, the same clauses as those described in the previous paragraph for existing companies that adhered after November 30, 2007, are established (fourth clause, fifth paragraph).</w:t>
        <w:br/>
        <w:t>− In the event of adhering to the Agreement, exhibitors may benefit from the following economic conditions (third clause), based on a percentage of net box office revenues:</w:t>
        <w:br/>
        <w:t>Fiscal year or calendar year Discounted rate for adhering companies</w:t>
        <w:br/>
        <w:t>2005 0.360%</w:t>
        <w:br/>
        <w:t>2006 0.396%</w:t>
        <w:br/>
        <w:t>2007 0.485%</w:t>
        <w:br/>
        <w:t>2008 0.530%</w:t>
        <w:br/>
        <w:t>2009 0.600%</w:t>
        <w:br/>
        <w:t>Source: AISGE</w:t>
      </w:r>
    </w:p>
    <w:p>
      <w:r>
        <w:t>− This agreement includes discounts on the previous rate if certain requirements are met (sixth clause.c) of the Agreement:</w:t>
        <w:br/>
        <w:t>− General discount for belonging to FECE of 7.5% of the net invoice amount.</w:t>
        <w:br/>
        <w:t>− Early payment discount of 5% of the net invoice amount.</w:t>
        <w:br/>
        <w:t>− Discount of 5% for companies with gross revenues below 120,000 euros and that are up to date with payments.</w:t>
        <w:br/>
        <w:t>− To achieve the greatest possible adherence to the Agreement, the parties commit to disseminating it among all companies eligible for adherence, with FECE committing to provide AISGE with a complete list by provinces of its member cinemas (fourth clause, first paragraph of the III Framework Agreement).</w:t>
        <w:br/>
        <w:t>− Alongside this obligation of FECE, the Agreement regulates the obligations of the adhering exhibition halls in its seventh clause, determining three as such:</w:t>
        <w:br/>
        <w:t>• the obligation to submit settlements in case of discrepancies according to the mechanism established in the Agreement for these purposes in the seventh clause;</w:t>
        <w:br/>
        <w:t>• verification of invoices and, where applicable, to communicate discrepancies to AISGE before their due date; and</w:t>
        <w:br/>
        <w:t>• to comply punctually with payments.</w:t>
        <w:br/>
        <w:t>− A most favored nation clause is also included (fifteenth clause), which states that "FECE may claim immediately any more favorable condition that AISGE agrees with associations of exhibition companies in relation to the same object of this Agreement. It will be understood that any more favorable condition will be inseparable from any other that serves as compensation or justification. To ensure the effectiveness of this Clause, AISGE must communicate to FECE any condition it agrees with such associations that is different and/or more favorable than those contemplated in this Agreement."</w:t>
        <w:br/>
        <w:t>− Since the end of 2009 and while a new Framework Agreement is being negotiated, the III Framework Agreement remains in force as it has been extended in accordance with the provisions of the twelfth clause, fourth paragraph of the III agreement, which states that from January 1, 2010, the III Agreement will be extended until a new Agreement is finalized.</w:t>
      </w:r>
    </w:p>
    <w:p>
      <w:r>
        <w:t>Agreement with SECIES</w:t>
      </w:r>
    </w:p>
    <w:p>
      <w:r>
        <w:t>18. On May 30, 2008, AISGE signed a Framework Agreement with SECIES (folios 1528 to 1545), with the economic conditions and discounts, as well as the obligations assumed by the signatories and those established for the adhering companies, being the same as those established in the III Framework Agreement FECE-AISGE, described above. The system for adhering to the SECIES-AISGE Framework Agreement is analogous to that described above in relation to the III Framework Agreement FECE-AISGE, with the only difference being the date of adherence of existing companies, which implies the accrual of legal interest that, in this case, since the date of signing the Agreement is later than that of the FECE-AISGE Agreement, is set at August 30, 2008 (fourth clause).</w:t>
      </w:r>
    </w:p>
    <w:p>
      <w:r>
        <w:t>Individual agreements with exhibition halls</w:t>
      </w:r>
    </w:p>
    <w:p>
      <w:r>
        <w:t>19. Most exhibition halls have the possibility of adhering to the FECE-AISGE agreements (in which FECE groups approximately 80% of the halls) and SECIES-AISGE (where the former represents 150 halls), but AISGE, as the management entity, has also signed individual agreements with exhibiting companies. These individual agreements can be divided into two main blocks: those that AISGE has adopted with companies not affiliated with FECE and SECIES and those that during the period of non-existence of the FECE-AISGE framework agreement were signed with companies associated with the former and that include stipulations beyond the mere transactional ones that would later be referenced in the first clause of the III Framework Agreement FECE-AISGE in 2007. These transactional agreements originate from the amounts owed to AISGE by the exhibiting halls prior to 2005 and that the former claimed, either through judicial means or through extrajudicial solutions.</w:t>
      </w:r>
    </w:p>
    <w:p>
      <w:r>
        <w:t>Individual agreements signed with non-associated exhibition halls.</w:t>
      </w:r>
    </w:p>
    <w:p>
      <w:r>
        <w:t>20. The file contains 24 individual agreements signed by AISGE with Séptimo Arte, S.L.; Gescine Vinapoló (SOGESTIN); Multivergeles, S.L., Multicines Alameda Teatro, S.L.; Duplex Ferrol, S.A., Ocio 7, S.L., Kopla S.A., Fescinal, S.L., Decu Audiovisuales y Cultura, S.L, Cinedecor, S.L. Cideveto, S.A.; Roaro, S.L.; Autocine Gijón, S.L; Vera Cines, S.L.; Cine Napoles, S.L., Multicines el Real, S.L., Cine Club Villena; Multicines Béjar, S.L., Discount la Despensa, S.L., Serantes Kultura Aretoa; Multicines Telde, S.L.; Hernavi, S.L.; Cine Calrin, S.L and Cines Hollywood, S.L. since July 31, 2007 (the date on which the III Framework Agreement FECE-AISGE was signed).</w:t>
        <w:br/>
        <w:t>− The economic clauses included in all of them are the same or analogous to those of the III Framework Agreement, except for the 7.5% discount for belonging to FECE or SECIES (Folio 1572).</w:t>
      </w:r>
    </w:p>
    <w:p>
      <w:r>
        <w:rPr>
          <w:b/>
        </w:rPr>
        <w:t>[Pages 16–18]</w:t>
      </w:r>
    </w:p>
    <w:p>
      <w:r>
        <w:t>− The obligations of the film exhibition companies are established as identical conditions to those set for the companies associated with the framework agreements signed with the exhibitors' associations, along with the additional obligation to provide a detailed list of each and every one of the theaters (sixth clause of both agreements) commercially operated by them.</w:t>
      </w:r>
    </w:p>
    <w:p>
      <w:r>
        <w:t>Individual agreements with theaters associated with FECE</w:t>
        <w:br/>
        <w:t>These singular agreements were signed between 2005 and 2007 in the absence of an agreement between FECE and the management entities such as AISGE and AIE, which was under negotiation. During this period, it was discussed whether it was necessary to negotiate jointly with AIE and the possible intervention of the Mediation and Arbitration Commission of Intellectual Property (folios 229-257 and 437-488).</w:t>
      </w:r>
    </w:p>
    <w:p>
      <w:r>
        <w:t>− On May 10, 2005, AISGE set the general rate at 1.5% (HA 10).</w:t>
      </w:r>
    </w:p>
    <w:p>
      <w:r>
        <w:t>− On June 20, 2005, AISGE sent letters to various exhibitors associated with FECE indicating the need to regularize the payment of the amounts corresponding to the right to equitable remuneration for the groups managed by AISGE (folios 49 to 56, 345 to 367, and 490 to 492) by the companies. For this regularization, the management entity proposed the signing of individual contracts between the entity and the individual entrepreneurs.</w:t>
      </w:r>
    </w:p>
    <w:p>
      <w:r>
        <w:t>− The exhibition theaters associated with FECE, which had received letters from AISGE requesting the regularization of the payment of the rights of performing artists, sent individual letters to the management entity (folios 494 to 536), all with the same text, adhering to what was stated by FECE in a letter sent to AISGE on June 28, 2005 (folios 538 and 539) and expressing their refusal to sign individual agreements pending the conclusion of a sectoral agreement between FECE and AISGE.</w:t>
      </w:r>
    </w:p>
    <w:p>
      <w:r>
        <w:t>− AISGE initiated, once the II agreement with FECE expired on December 31, 2004, various debt collection processes against the exhibiting companies. On one hand, the companies were claimed for debts incurred until December 31, 2004, accrued according to the rates of the previous framework agreement of 2002 (folios 349 to 352 and folio 1553). On the other hand, the exhibition theaters were claimed for payments accrued since January 1, 2005, calculated according to the new general rates approved in May 2005. In relation to these claims, AISGE indicates that it was FECE itself that urged it to claim these debts to avoid comparative grievances among those members who had paid the amounts derived from previous agreements to AISGE (folio 396), which is consistent with the adhesion conditions subsequently agreed upon by both entities in the signing of the III Framework Agreement FECE-AISGE. For the regularization of this debt, AISGE informed the companies of its willingness to negotiate and offered the possibility of signing extrajudicial individual agreements, as well as the possibility for the entity to resort, if necessary, to judicial proceedings (folios 368-375 and 778-859).</w:t>
      </w:r>
    </w:p>
    <w:p>
      <w:r>
        <w:t>− The signing of the III allowed the companies associated with FECE to adhere to the new agreement, even if they had signed individual contracts with AISGE between 2005 and 2007.</w:t>
      </w:r>
    </w:p>
    <w:p>
      <w:r>
        <w:t>− The base rate of these individual agreements was the general rate of 2005 set by AISGE, on the net box office revenues of the various exhibitors (of which there is evidence in the file), to which the agreed discounts were applied in each case individually (generally for collaboration with the companies - up to 25%, savings on management costs - up to 10%, and settlement and early payment - up to 15%) and which resulted in the following rates:</w:t>
      </w:r>
    </w:p>
    <w:p>
      <w:r>
        <w:t>RATE OF THE AISGE-FECE ASSOCIATED SINGULAR AGREEMENTS</w:t>
        <w:br/>
        <w:t>YEAR COMPANIES</w:t>
        <w:br/>
        <w:t>Lux</w:t>
        <w:br/>
        <w:t>Vicente</w:t>
        <w:br/>
        <w:t>Martín Abacocine Excin Salpon Porto Pi Agrocalico Carceserna</w:t>
        <w:br/>
        <w:t>Espadas</w:t>
        <w:br/>
        <w:t>Romero</w:t>
        <w:br/>
        <w:t>2005 0.40% 0.400% 0.400% 0.400% 0.400% 0.400% 0.400% 0.400%</w:t>
        <w:br/>
        <w:t>2006 0.44% 0.530% 0.440% 0.440% 0.440% 0.440% 0.440% 0.528%</w:t>
        <w:br/>
        <w:t>2007 0.580% 0.679% 0.679% 0.679% 0.582%</w:t>
        <w:br/>
        <w:t>2008 0.640% 0.848% 0.848% 0.848% 0.636%</w:t>
        <w:br/>
        <w:t>2009 0.936% 0.936% 0.936% 0.702%</w:t>
        <w:br/>
        <w:t>Source: Own elaboration based on the information contained in folios 796-797, 809, 830, 1505, 1553, and 1554.</w:t>
      </w:r>
    </w:p>
    <w:p>
      <w:r>
        <w:t>− For the "Settlement and early payment" discount (sixth clause) to apply, the company must pay the invoice issued by AISGE within 30 days from its issuance and must do so according to the settlement model agreed upon by the parties in the same contract. The absence or unjustified delay in payment "will automatically accrue late payment interest increased by two points and the loss of the 'early payment' discount of 15%."</w:t>
      </w:r>
    </w:p>
    <w:p>
      <w:r>
        <w:t>− Regarding the collaboration discount, the Investigation Directorate understands that, although the agreement does not establish the circumstances for the loss of the collaboration discount, this concept is regulated in the thirteenth clause of the agreement and its content would be the quarterly obligation on the part of Salpon, S.L. to provide AISGE with a list of works and other audiovisual recordings that have been publicly communicated in the theaters operated by the company.</w:t>
      </w:r>
    </w:p>
    <w:p>
      <w:r>
        <w:t>C. On the Collection and Distribution of AISGE</w:t>
        <w:br/>
        <w:t>21. AISGE, as an entity authorized by the Ministry of Culture, is responsible for managing the equitable remuneration for public communication of performing artists (in accordance with the provisions of articles 108.6 and 157.4 of the TRLPI), understood to include actors, voice actors, dancers, and stage directors who fall within the objective scope outlined in article 164 of the TRLPI.</w:t>
      </w:r>
    </w:p>
    <w:p>
      <w:r>
        <w:t>22. The collection regime of AISGE, based on setting a percentage on the box office revenues of the exhibition theaters, generated a collection of 488,785 euros for the year 2007 (a figure lower than that of other years, as many theaters did not pay due to litigation with AISGE), 3,115,194 euros for the year 2008, and 3,724,078 euros for the year 2009 (folio 1046).</w:t>
      </w:r>
    </w:p>
    <w:p>
      <w:r>
        <w:t>23. Regarding distribution, according to the legal mandate of article 154 of the TRLPI, AISGE must reserve for the managed rights holders a share of the collected rights proportional to the use of their performances. The distribution must be carried out under the principles of proportionality, equity, non-arbitrariness, and predetermination, established in article 2 of Title I of the AISGE distribution rules, which were approved on June 26, 2005, by the General Assembly of AISGE and have been modified on various occasions (folios 88 to 163).</w:t>
      </w:r>
    </w:p>
    <w:p>
      <w:r>
        <w:t>24. The amounts assigned to the works are distributed to the rights holders who have participated in them, either directly in those cases where the rights holder's direction is available, or through foreign management entities similar to AISGE to which the rights holders may belong (articles 4.2 and 4.3 of the distribution rules).</w:t>
      </w:r>
    </w:p>
    <w:p>
      <w:r>
        <w:t>25. The distribution process and its phases are described in article 10 of the aforementioned manual. Based on what is provided in its rules, AISGE organizes the distribution of the public communication right through a process in which, (i) the amount to be distributed is set, (ii) the amount corresponding to the work is determined, and (iii) the amount related to each artistic performance is established.</w:t>
      </w:r>
    </w:p>
    <w:p>
      <w:r>
        <w:rPr>
          <w:b/>
        </w:rPr>
        <w:t>[Pages 19–21]</w:t>
      </w:r>
    </w:p>
    <w:p>
      <w:r>
        <w:t>26. To determine the fixed amount to be distributed, the so-called "statutory deductions" (article 12 of the distribution rules) are deducted from the collected amount, which are specified as follows:</w:t>
        <w:br/>
        <w:t>− 10% is allocated to cover welfare activities.</w:t>
        <w:br/>
        <w:t>− 10% is allocated to cover promotional activities.</w:t>
        <w:br/>
        <w:t>− A percentage or rate for administration and collection to be determined each year, which is intended to cover the Entity's expenses. This percentage varies each year based on the calculation of contingencies, and it must be approved by the external auditor and the General Assembly of members. The average administration rate over the last 5 years, 2005-2009, has been 3.83% (folio 410), 3.96% in the 2005 fiscal year; 3.45% in the 2006 fiscal year; 2.84% in the 2007 fiscal year; and 4.40% in the 2008 fiscal year (folio 1047).</w:t>
        <w:br/>
        <w:t>− 10% of a general reserve percentage to address any claims related to the artistic performances subject to distribution (folio 1574).</w:t>
        <w:br/>
        <w:t>27. To determine the amount of the work, "the necessary statistical operations and mathematical calculations are carried out for the distribution of the amounts collected among the protected works and exploited by a certain user or category of users or rights" (article 14.2 of the distribution rules). In the case of public communication in cinema exhibition halls, the amount of the work is the result of multiplying the degree of public communication of the work by the amount to be distributed (article 26 of the distribution rules), where the degree of public communication corresponds to the relative weight of each of the works, according to box office revenues (article 25). Alongside these specific criteria, which apply in the case of the remuneration right paid by cinema exhibition halls, certain general weightings, outlined in articles 15 to 17 of the distribution rules, are also applicable. It is important to highlight what is provided in article 16 of the rules, as it establishes a correction factor based on the protected artistic performances (actors, dancers, voice actors, and stage directors) that applies to various films, as they diverge from the same degree of protection according to the TRLPI (it is not the same a foreign film with dubbing, as a European film without dubbing, as a Spanish film regarding the distribution criteria, according to the TRLPI and materialized in the weighting carried out by article 16 of the distribution rules). Article 16.2 of the distribution rules establishes that:</w:t>
        <w:br/>
        <w:t>− “…2. For the purposes of the provisions of the previous section, the following weightings will be established:</w:t>
        <w:br/>
        <w:t>− Weighting of 0.25 for works in which only the artistic voice performances are considered, for protection purposes.</w:t>
        <w:br/>
        <w:t>− Weighting of 0.25 for works in which only the artistic performances classified as unconventional are considered, for protection purposes.</w:t>
        <w:br/>
        <w:t>− Weighting of 0.50 for works in which the concurrence of artistic performances classified as unconventional plus artistic voice performances is considered, for protection purposes.</w:t>
        <w:br/>
        <w:t>− Weighting adjusted to the right of the performer when they are the only one protected by their artistic fixation in a specific work, in accordance with the provisions of article 164 of Royal Legislative Decree 1/1996, of April 12, which approves the Consolidated Text of the Intellectual Property Law.</w:t>
        <w:br/>
        <w:t>− Weighting of 1 for the remaining works that cannot be included in the previous sections.”</w:t>
        <w:br/>
        <w:t>28. To determine the amount corresponding to each artist, which corresponds to the amount of the "work amount," that each artist receives for each use of their protected artistic performances (article 10.d of the distribution rules), the provisions of Title IV of the distribution rules are followed. This amount relates to the category of the artist involved in a film work (distinguishing four categories), as well as according to the type of artistic voice performance (a specific section for this type of performance is established in the distribution rules (articles 103 to 107). Once the different categories involved in a work are determined, the distribution percentage for each of the categories is established, according to what is provided in article 108 of the distribution rules, also establishing subsidiary systems for those cases where the breakdown by categories is not viable. It is not the same a foreign film with dubbing, as a European film without dubbing, as a Spanish film regarding the distribution criteria, according to the TRLPI and materialized in the weighting carried out by article 16 of the distribution rules.</w:t>
        <w:br/>
        <w:t>29. Finally, the settlement of amounts is carried out, that is, the actual payment of remuneration rights to their corresponding holders. This last step of the collection process is outlined in Title V of the distribution rules, which, in its article 108, establishes that “the settlement to Foreign Entities of distributions to which their members are entitled will be carried out based on the reciprocity agreements signed.”</w:t>
        <w:br/>
        <w:t>D. Regarding AISGE's agreements with foreign collective management entities of intellectual property rights</w:t>
        <w:br/>
        <w:t>30. To make effective the remuneration right to members of foreign entities, AISGE has signed agreements (folios 865 to 976) with various entities: Argentine Society of Management of Actors and Performers (SAGAI), signed on February 1, 2007; Screen Actors Guild (SAG, which is not a management entity as such, but a union representing performing artists who have participated in certain audiovisual works, both cinematic and television), signed on May 30, 2005; the Mexican management entity, National Association of Performers (ANDI) signed on May 30, 2005; with the Peruvian National Association of Performing Artists (ANAIE) signed on December 7, 2005; SWISSPERFORM signed on May 22, 2007; with the National Copyright Center of Cuba (CENDA) signed on May 1, 2006; Inter Artis Brasil - Association of Collective Management of Audiovisual Performers of Brazil (IAB) signed on May 1, 2006; Actors Corporation of Chile (CHILEACTORES) signed on December 10, 2008; and with the Center for Performers’ Rights Administration and the Japan Council of Performers’ Organizations (CPRA/Geidankyo) signed on May 1, 2009.</w:t>
        <w:br/>
        <w:t>− The Reciprocal Representation Agreement between AISGE and SAGAI (folios 865 to 877) includes the mutual obligation of the two management entities to exchange the corresponding remunerations, derived from intellectual property rights, collected by each of them in their respective countries. Specifically, the Agreement covers the administration of the rights of “the actors or dancers represented by either of the contracting parties” (Clause 3), with each of them obliged to make the final settlement to the benefiting artists. The remuneration transfer system is developed in Annex A of the Agreement signed between the two entities, such that “the total amounts will be offset between the parties and the resulting amount will be paid by the corresponding society no later than December 31.” In the event that the remuneration cannot be paid to the artists within a period of 5 years “the amounts will be returned to the society that collected them” (clause 4 of Annex A).</w:t>
        <w:br/>
        <w:t>− The fundamental clauses, for the purposes of the present file of the AISGE-SAG agreement (folios 879 to 885), are those included in points 5 and 6 of section II of the agreement in which SAG recognizes AISGE as the only management entity authorized to collect and distribute the rights derived from the audiovisual works in which they have participated.</w:t>
      </w:r>
    </w:p>
    <w:p>
      <w:r>
        <w:rPr>
          <w:b/>
        </w:rPr>
        <w:t>[Pages 22–24]</w:t>
      </w:r>
    </w:p>
    <w:p>
      <w:r>
        <w:t>members of SAG, as well as AISGE's commitment to distribute through SAG the remuneration owed to the performing artists from the United States in application of the TRLPI.</w:t>
      </w:r>
    </w:p>
    <w:p>
      <w:r>
        <w:t>Therefore, only those performing artists who have granted the mandate to SAG to collect the referred rights on their behalf benefit from the content of the agreement (clause 2). The union commits to allocate payments to the performing artists it represents, taking into account the information provided by AISGE and "in application of a fair and proportional system, in the manner mandated by its members." (Clause 5.2).</w:t>
      </w:r>
    </w:p>
    <w:p>
      <w:r>
        <w:t>− The reciprocal representation agreement signed between AISGE and ANDI (folios 887 to 895) does not differ in its clauses from what has already been stated for the agreement with SAG, merely indicating the reciprocity of the two entities for the management of the rights corresponding to their associates, as well as AISGE's authority to collect the rights derived from the protection of intellectual property not regulated in Mexican law (manifestation number 9 and clause 2).</w:t>
      </w:r>
    </w:p>
    <w:p>
      <w:r>
        <w:t>− The AISGE-ANAIE agreement (folios 897 to 906) also does not differ, in which the reciprocity of the parties is also agreed upon to settle "those who have entrusted the contracting parties with the management of their intellectual property rights."</w:t>
      </w:r>
    </w:p>
    <w:p>
      <w:r>
        <w:t>− The agreement with the Swiss management entity SWISSPERFORM (folios 908 to 923) also establishes a reciprocity regime, although with the particularity that this entity does have recognized management of the same collectives whose representation for the claim of the right to remuneration for public communication AISGE holds (Clause 2 of the Agreement "SWISSPERFORM is representing all performers in the audiovisual field: actors, including dubbing actors, singers, dancers, and directors of stage performances).</w:t>
      </w:r>
    </w:p>
    <w:p>
      <w:r>
        <w:t>− The Agreement between CENDA and AISGE (folios 925 to 927) is limited to being a convention by which AISGE pays Cuban actors the intellectual rights generated in Spanish territory through CENDA. For CENDA to make that payment effective, it is agreed between the two entities that AISGE must send all necessary documents to CENDA to proceed with the registration of the Cuban actors listed in the relationship provided by AISGE (First stipulation). Once these actors are registered as affiliated members of CENDA, AISGE undertakes the commitment to send CENDA the settlements (Third stipulation). For all of this, AISGE commits to provide CENDA with an amount not less than 5% of the settlements for each distribution (Eighth stipulation).</w:t>
      </w:r>
    </w:p>
    <w:p>
      <w:r>
        <w:t>On July 1, 2006, both entities signed an Addendum to the Special Payment Agreement between AISGE and CENDA (folios 928 and 929) whereby CENDA must inform AISGE of those Cuban actors beneficiaries of the rights collected by AISGE whose residence is not in Cuba, for whom CENDA cannot be held responsible for payment, in order to exclude them from the payment that AISGE makes to CENDA. The amount not less than 5% of the settlements for each distribution is maintained with AISGE's commitment to assume all management expenses arising from the final distribution made by CENDA that exceed the established proportion.</w:t>
      </w:r>
    </w:p>
    <w:p>
      <w:r>
        <w:t>− The reciprocal representation agreement between AISGE and IAB (folios 931 to 944) includes stipulations similar to those analyzed in the agreement between AISGE and SAGAI. In this sense, it is also established between the Spanish entity and IAB that the amounts will be offset between the parties and the resulting amount will be paid by the corresponding society no later than March 31 of the following year, with the provision that if the remuneration cannot be paid to the artists within a period of 5 years, the amounts will be returned to the society that collected them (clause 4 in its sections 2 and 3 respectively).</w:t>
      </w:r>
    </w:p>
    <w:p>
      <w:r>
        <w:t>− Identical provisions are included in clause 4 of the reciprocal representation agreement signed between AISGE and CHILEACTORES (folios 946 to 959) with the only exception of the date for the payment of the resulting amount after the offset, which, in this case, is set for December 31.</w:t>
      </w:r>
    </w:p>
    <w:p>
      <w:r>
        <w:t>− In the case of the bilateral agreement signed between AISGE and CPRA/GEIDANKYO (folios 961 to 974), it is established that the second entity only manages the right to equitable compensation for private copying in favor of AISGE (Declaration 2), while it undertakes the commitment to make effective all rights managed by AISGE under the TRLPI. Dancers and stage directors are excluded from the distribution, pursuant to clause 2.3 of the contract, as these collectives are not included among those managed by the Japanese entity. As has already been observed in other agreements, this one also establishes the return of amounts that could not be settled within a period of 24 months from the time the payment was made to the collecting entity (article 3.7 of Annex A).</w:t>
      </w:r>
    </w:p>
    <w:p>
      <w:r>
        <w:t xml:space="preserve">31. The existence of these agreements with foreign entities is not a trivial matter, since, according to the screen share data provided by AISGE (folio 408) and using these as a proxy variable to determine the percentage of collection that AISGE must manage through these agreements, it is concluded that 40.68% of the total collected by the management entity is settled by entities other than AISGE. </w:t>
        <w:br/>
        <w:t xml:space="preserve">Country Entity/Organization Screen Share </w:t>
        <w:br/>
        <w:t xml:space="preserve">Argentina SAGAI 0.91% </w:t>
        <w:br/>
        <w:t xml:space="preserve">United States SAG 37.25% </w:t>
        <w:br/>
        <w:t xml:space="preserve">Mexico ANDI 0.46% </w:t>
        <w:br/>
        <w:t xml:space="preserve">Peru ANAIE 0.03% </w:t>
        <w:br/>
        <w:t xml:space="preserve">Switzerland SWISSPERFORM 0.32% </w:t>
        <w:br/>
        <w:t xml:space="preserve">Cuba CENDA 0.08% </w:t>
        <w:br/>
        <w:t xml:space="preserve">Brazil IAB 0.13% </w:t>
        <w:br/>
        <w:t xml:space="preserve">Chile CHILEACTORES 0.14% </w:t>
        <w:br/>
        <w:t xml:space="preserve">Japan CPRA/GEIDANKYO 1.36% </w:t>
        <w:br/>
        <w:t>Source: Folio 408</w:t>
      </w:r>
    </w:p>
    <w:p>
      <w:r>
        <w:t>32. Once the distribution is made, and as long as it has not been possible to carry out the settlement, the statute of limitations comes into play. Thus, rights holders who are members of AISGE or of a foreign entity with which it has signed a bilateral agreement, at the time the distribution is made, have a period of five years (unless otherwise agreed in the bilateral agreements) to claim the amounts that correspond to them. For those rights holders who are not members of the Entity, a prescription period of fifteen years is provided. Once the prescription periods have expired, 75% of the total amount of the prescribed amounts is allocated to welfare activities and the other 25% to increase the financial resources of the Entity to cover management and/or administration expenses (folio 414).</w:t>
      </w:r>
    </w:p>
    <w:p>
      <w:r>
        <w:t>33. Currently, there is 7.73% of these amounts not settled by AISGE (folio 1048), with no right to claim having expired in any of the cases affected by this situation. This percentage does not include the amounts delivered by AISGE to foreign entities, which could not be distributed to their holders, in which case, after 5 years (or the shorter agreed period), they would be returned to AISGE.</w:t>
      </w:r>
    </w:p>
    <w:p>
      <w:r>
        <w:t>E. Regarding the agreements of FECE with other collective management entities</w:t>
      </w:r>
    </w:p>
    <w:p>
      <w:r>
        <w:t>34. At the request of AISGE, the agreements that FECE has signed in the past and currently maintains with the collective management societies of intellectual property rights have been incorporated into the file. There are a total of seven successive agreements (some are just extensions) between FECE and SGAE and FECE and DAMA until 2005 and between FECE, SGAE, and DAMA from 2006 to the present.</w:t>
      </w:r>
    </w:p>
    <w:p>
      <w:r>
        <w:rPr>
          <w:b/>
        </w:rPr>
        <w:t>[Pages 25–27]</w:t>
      </w:r>
    </w:p>
    <w:p>
      <w:r>
        <w:t>35. These agreements, signed from 1991 to the present (folios 3145-3184), consist of a General Tariff for the exhibition of cinematographic works in commercial theaters, to which a specific discount is applied. The General Tariff in 1990 was 1.55%; in 1992 it was 1.7%; in 1993 it was 1.85%; and in 1994, up to the present, it is 2%. On this general tariff, discounts of 14%, 15%, 16%, and 17% were applied to the cinemas, in addition to a 25% discount for those theaters whose annual billing did not exceed 10 million pesetas in 1990 and 15 million pesetas in 2001. Currently, the General Tariff is 2% and the actual rate derived from the agreements is 1.66%. It is applied to the box office revenue of commercial theaters.</w:t>
      </w:r>
    </w:p>
    <w:p>
      <w:r>
        <w:t>F. Regarding the document "Calculation Bases of the Tariff Rate in the Public Communication Right of Cinematic Exhibition Rooms" from April 2005</w:t>
      </w:r>
    </w:p>
    <w:p>
      <w:r>
        <w:t>36. AISGE has included in the file, in its written allegations to the proposed resolution, the aforementioned document. It is dated April 2005. The document concludes that the General Tariff should be 1.5%. And regarding it, at the request of the Council, in questions directed to AISGE and FECE, the following is noted:</w:t>
        <w:br/>
        <w:t>− That the document was prepared by AISGE's internal services, under the direction of the Distribution Director and in collaboration with other departments.</w:t>
        <w:br/>
        <w:t>− That the exact date of the commission is not recalled.</w:t>
        <w:br/>
        <w:t>− That it was an internal working document.</w:t>
        <w:br/>
        <w:t>− That it was not subject to any external dissemination.</w:t>
        <w:br/>
        <w:t>− That FECE states it was not aware of its existence until it was submitted in this file, nor of its results.</w:t>
      </w:r>
    </w:p>
    <w:p>
      <w:r>
        <w:t>LEGAL GROUNDS</w:t>
      </w:r>
    </w:p>
    <w:p>
      <w:r>
        <w:t>FIRST.- Applicable regulations</w:t>
      </w:r>
    </w:p>
    <w:p>
      <w:r>
        <w:t>The purpose of this Resolution is to determine whether there has been a violation of Spanish and European Union competition regulations by AISGE, as has been alleged by the Investigation Directorate. The infringement of Article 2 of the LDC and Article 102 of the Treaty on the Functioning of the European Union would cover the period from 2005 to the present.</w:t>
      </w:r>
    </w:p>
    <w:p>
      <w:r>
        <w:t>The conduct would have begun while Law 16/1989, of July 17, on the Defense of Competition, was in force, and would have continued under Law 15/2007, of July 3, on the Defense of Competition, which came into force on September 1, 2007. In cases like the present, where the conduct extends over time during the validity of two regulations (Law 16/1989 and Law 15/2007), according to Article 128 of Law 30/1992, the Council has previously stated (RCNC S/0037/08 Decennial Insurance, of November 12, 2009) that it is necessary to apply one of the two, opting for the one that is most beneficial for the accused company in accordance with the principles of non-retroactivity of the more unfavorable sanctioning norm and retroactivity of the more favorable one for the infringer in the specific case.</w:t>
      </w:r>
    </w:p>
    <w:p>
      <w:r>
        <w:t>Both regulations prohibit in their Articles 6 and 2 respectively, the same conduct, “(...) the abusive exploitation by one or several companies of their dominant position in all or part of the national market.” Therefore, for the purposes of the legal qualification of the proven facts, it is irrelevant to apply one law or the other regarding competition defense. In cases like this, where the application of either is neutral concerning the rights of the accused, either could be substantively applied. In previous occasions, the Council, in the absence of any benefit, has opted to apply Law 16/1989 as the substantive law applicable to the alleged conduct, its qualification, and its sanction. In the present case, the Investigation Directorate imputes the infringement of Article 2 of Law 15/2007, without the parties having alleged anything in this regard. The initiation of the file occurred on March 24, 2010, so its processing has been carried out in accordance with the procedural rules of Law 15/2007, as is contrary to the First Transitional Provision.1 of the same. Under these circumstances, and without any benefit or detriment to those interested in this file, Law 15/2007, of July 3, on the Defense of Competition will be applied formally and substantively to the behaviors analyzed here.</w:t>
      </w:r>
    </w:p>
    <w:p>
      <w:r>
        <w:t>AISGE argues before the Council, as it did before the Investigation Directorate, that the alleged conduct in the Proposed Resolution does not affect intra-community trade. The Council shares the Investigation Directorate's assessment of the existence of an effect on community trade from the conduct alleged in this file, given that the practices analyzed are likely to affect competition in the community market, since a community company exhibiting films that is established or will establish itself in Spain may see its competitive capacity diminished if it has to face AISGE tariffs that are discriminatory and inequitable. In the same sense, it has already been stated in previous resolutions such as the recent resolution of file 2785/07 “Artists, Performers or Executors, Management Society AIE”:</w:t>
      </w:r>
    </w:p>
    <w:p>
      <w:r>
        <w:t>“The Resolution of December 9, 2008 (file 636/07, Phonograms, confirmed by SAN of March 10, 2010), regarding the right to remuneration for producers and artists for the public communication of phonograms, stated that "the CJEU has repeatedly and consistently established that the territory of a Member State is a substantial part of the common market (among others, CJEU ruling of November 9, 1983, Michelin). Consequently, when a conduct affects, even potentially, the entirety of Spanish territory (which constitutes a substantial part of the common market), Article 82 TCE will be fully applicable, and this is also evident from the practice of the TDC (Resolution of July 27, 2000, File 465/99, Audiovisual Intellectual Property).” And in the most recent Resolution of July 23, 2009 (File 651/08, AIE/T5, FD 5°), regarding the same right that is the subject of this file, the Council maintained that: “... AIE charges a fee for all public communication of audiovisual recordings and in that repertoire, musical performers or executors from other Member States of the European Union are also involved, since Spanish legislation reserves to this collective management entity the unrenounceable and unavailable right of any musical performer or executor, regardless of their nationality. Therefore, when there is a public communication of an audiovisual recording, intra-community trade will be affected, to the extent that the tariffs affect the rights of those community musical performers or executors.” This protection for community performers or executors is established in Article 106 of the TRLPI cited in HA 8.</w:t>
      </w:r>
    </w:p>
    <w:p>
      <w:r>
        <w:t>SECOND.- Delimitation of the alleged conduct. The purpose of this Resolution</w:t>
      </w:r>
    </w:p>
    <w:p>
      <w:r>
        <w:t>This Resolution must resolve the existence of the infringement alleged by the Investigation Directorate in its PR considering that: “ARTISTS AND PERFORMERS MANAGEMENT SOCIETY has infringed Article 2 of Law 15/2007, of July 3, on the Defense of Competition, and Article 102 of the Treaty on the Functioning of the European Union, incurring in an abuse of dominant position in the market for managing the right to remuneration for public communication of the performances of artists, performers or executors in the form of projection or public exhibition of cinematographic works and other audiovisual works, from 2005 to the present, by unilaterally establishing non-equitable general tariffs for the public communication rights it manages, and by carrying out objectively unjustified discriminatory practices when establishing the tariffs effectively charged to cinemas.”</w:t>
      </w:r>
    </w:p>
    <w:p>
      <w:r>
        <w:t>In the Statement of Facts, it bases its allegations on the fact that AISGE enjoys a dominant position as the exclusive management entity authorized in the relevant market in which it operates and which it defines as the “market for managing the right to remuneration for public communication of the performances of artists, performers or executors in the form of projection or public exhibition of cinematographic works and other audiovisual works.”</w:t>
      </w:r>
    </w:p>
    <w:p>
      <w:r>
        <w:rPr>
          <w:b/>
        </w:rPr>
        <w:t>[Pages 28–30]</w:t>
      </w:r>
    </w:p>
    <w:p>
      <w:r>
        <w:t>The holders of cinema exhibition halls that request audiovisual recordings to project a film must obtain authorization from the exclusive rights holder, as stated in Article 108.1 of the TRLPI. It is presumed that the exclusive rights holder, the artist, when signing a contract with a producer for the production of an audiovisual work, assigns to the producer the right to make it available to the public, but not the remuneration for that public communication, which is an inalienable right of the performing artist. This remuneration must be made effective through a management entity, with AISGE being the only management entity that administers the rights of non-musical performing artists concerning audiovisual works. Thus, AISGE is currently the only operator in Spain that, on behalf of the performing artists, carries out the necessary acts for cinema exhibition halls to effectively exercise that right to equitable remuneration, and the represented collective can receive the equitable remuneration referred to in Article 108 of the TRLPI. The cinema exhibitor wishing to exhibit a specific work must satisfy the intellectual property rights affected by that work, with no substitutability on the demand side. There is also no substitutability on the supply side, as AISGE exclusively manages those rights. Consequently, for the purposes of this file, the Investigation Directorate “(...) considers that there is a relevant product market for the management of the right to remuneration for public communication of the performances of artists, interpreters, or performers in the form of projection or public exhibition of cinematographic works and other audiovisual works.” Regarding the geographical scope of this market, since AISGE operates, as an authorized management entity, only in Spanish territory, like the other management entities, as derived from Article 147.1 of the TRLPI, it is considered national, without prejudice to AISGE managing the corresponding rights of artists, voice actors, dancers, and stage directors from the Member States of the European Union.</w:t>
      </w:r>
    </w:p>
    <w:p>
      <w:r>
        <w:t>Regarding conduct, the Investigation Directorate understands that starting from a dominant position in the market, AISGE would have engaged in an abuse of that position, in the sense of Article 2.2.a) and d) of the LDC, and Article 102 TFEU, through its policy of setting the so-called General Tariff and its application. The Investigation Directorate assesses that AISGE has incurred in (i) lack of transparency in the criteria for setting and effectively applying the tariffs; (ii) lack of transparency in the practical implementation of the distribution system of the collected rights; (iii) setting, since 2005, inequitable general tariffs and using these general tariffs as a pressure instrument in negotiations with exhibitors; (iv) lack of correspondence between the criteria for the effective application of the tariffs and the criteria for the distribution of this collection; and (v) discrimination among exhibitors when setting the tariffs actually paid by them.</w:t>
      </w:r>
    </w:p>
    <w:p>
      <w:r>
        <w:t>AISGE's lack of transparency in its actions would have allowed it to set, in 2005, a General Tariff without the economic criteria leading to that tariff and its discounts being known. Once the III Agreement was signed, or the individual agreements with cinema halls that were signed since 2005, a lack of correspondence is observed between the established General Tariff and the tariffs actually applied, which are significantly lower than the General Tariff, without any justification being offered. Similarly, there is no correspondence between the discounts of the individual contracts signed between 2005 and 2007, with those of the III Agreement signed and the subsequent agreements. This lack of transparency also manifests itself regarding the distribution policy among the beneficiaries of the collected amounts, as the distribution criteria are unknown. This ignorance limits the negotiation capacity of the tariffs with AISGE, preventing tariffs that are in line with the distribution from being negotiated, that is, based on actual use. Of the total collected, AISGE states that it does not distribute 7.73%, but the Investigation Directorate estimates that this amount could be higher considering that of the amounts delivered to foreign entities, there could also be an undistributed part, and if not all is settled, these foreign companies return to AISGE what is not distributed. There is also no total reciprocity, except with Switzerland, as the other agencies do not have exactly the same rights protected as AISGE. The abusive nature of the tariffs would also manifest because they are not effectively distributed to the holders of the protected rights in question. In conclusion, the lack of transparency in the criteria prevents evaluating whether the tariffs are equitable, so it is necessary to resort either to the comparison with tariffs from entities in the international environment, to the comparison with the economic value of the service intended to be remunerated; or to the proportion between the General Tariffs and those actually applied.</w:t>
      </w:r>
    </w:p>
    <w:p>
      <w:r>
        <w:t>Additionally, the Investigation Directorate assesses that the General Tariffs have been used as a pressure element in negotiations with AISGE. The disproportion is an effective pressure element. Moreover, AISGE maintains radically separate criteria for setting collection tariffs and for distribution tariffs. Collection is obstructed based on use. Finally, there would be discrimination between the tariffs applied to some and other competitors, specifically between different cinema halls in signing individual agreements between 2005 and 2007, as the tariffs applied to some and others would be different, and these differences are determined by the discount system used by AISGE in negotiations. The Investigation Directorate assesses that there is discrimination as AISGE has applied to two cinema halls higher tariffs than the other six with which they are compared for the same service.</w:t>
      </w:r>
    </w:p>
    <w:p>
      <w:r>
        <w:t>After analyzing the allegations received regarding the Statement of Facts, in the Proposed Resolution, the Investigation Directorate maintains that the lack of transparency has caused the existence of discrimination (due to not knowing the distribution criteria or the criteria for the applied discounts) and the existence of inequity (as the relationship between the economic value of the right intended to be remunerated and the general rates and those actually applied cannot be seen). AISGE first collects for all works and then analyzes whether they are protected or not, as is the case with the screenings of works from the USA. The general rates are inequitable because they do not take into account the economic value of the service intended to be remunerated. The Investigation Directorate does not question the level of the General Tariffs from 1995, but rather that in 2005 they have practically doubled without any justification, without the allegations made by AISGE, such as the comparison with the level of the General Tariff of SGAE; the incorporation since 1995 of groups that were not previously protected; the increase in protected performances as a result of co-productions and protected premieres – they generate rights if they are premiered within 30 days from the first worldwide premiere –; or the economic reports provided after the PCH (study by the NERA consultancy from 2009, study by the ICAA or that of Metroscopia), having induced a change in the assessment of the facts by the Investigation Directorate. The Investigation Directorate considers that only the comparison with the General Tariff of SGAE, and the increase in the number of performances protected by the entity, would have a direct relationship with the setting of the General Tariff of AISGE, but none of them is justified in the file. Consequently, it proposes to the Council of the CNC to resolve that AISGE has infringed Article 2 LDC and Article 102 TFEU and to impose the corresponding sanctions for such infringement.</w:t>
      </w:r>
    </w:p>
    <w:p>
      <w:r>
        <w:t>THIRD.- The allegations of the interested parties</w:t>
      </w:r>
    </w:p>
    <w:p>
      <w:r>
        <w:t>The parties have presented their allegations to the Proposed Resolution repeating some of those they already made regarding the Statement of Facts, which were answered by the Investigation Directorate. AISGE begins its allegations with a general one, stating that neither in the Statement of Facts nor in the Proposed Resolution is there any evidence of conduct that implies a non-compliance by AISGE with any norm, nor that any norm imposes or requires such conduct. They would only exist pointed out in the CNC report of 2009 on the collective management of Intellectual Property Rights, and the Investigation Directorate would be trying to accommodate the facts to the conclusions of that report.</w:t>
      </w:r>
    </w:p>
    <w:p>
      <w:r>
        <w:rPr>
          <w:b/>
        </w:rPr>
        <w:t>[Pages 31–33]</w:t>
      </w:r>
    </w:p>
    <w:p>
      <w:r>
        <w:t>The Council can only disagree with such allegation, as the accusation made by the DI against AISGE is based on the non-compliance with a norm, the Competition Defense Law, and not, as AISGE claims, on the non-compliance with a report from the CNC. AISGE confuses the fact that its conduct is not, or has not been claimed to be, reproachable from the perspective of sectoral norms such as the TRLPI, with the fact that it may be reproachable from the perspective of the Competition Defense Law. The fact that sectoral legislation allows AISGE to set the general rates to be applied to enforce the right to remuneration for the public communication of actors, dancers, and stage directors does not imply that the setting of that rate, by the manner in which it is carried out, cannot be subject to a declaration of infringement of both national and community competition norms, as proposed by the DI. There is no provision in the entire sectoral regulation under which AISGE operates that exempts AISGE or other collective management societies from the duty to comply with competition regulations.</w:t>
      </w:r>
    </w:p>
    <w:p>
      <w:r>
        <w:t>Its first specific allegation focuses on the request to initiate the Conventional Termination procedure denied by the Investigation Directorate, comparing it with the RCNC S/0156/09 AISGE, of March 23, 201, and providing the principles that would govern the commitments that could be reached through a Conventional Termination. AISGE has already filed an appeal before the CNC Council against the DI's decision not to initiate the conventional termination procedure provided for in the regulations, which led the Council to already rule on this matter in the RCNC R/071/ AISGE 2, of June 30, 2011, in which the Council reasoned its dismissal of said appeal. And against this Resolution of the CNC, AISGE has filed an appeal before the National Court, which is pending judgment.</w:t>
      </w:r>
    </w:p>
    <w:p>
      <w:r>
        <w:t>Its second allegation focuses on the behaviors attributed to AISGE. Regarding the inequity of the General Rate, due to the lack of relationship with the economic value of the asset to be remunerated, AISGE insists on the justifications given to the Investigation Directorate that would justify the increase of a rate from 0.8% to 1.5%, namely: (i) the comparison with the SGAE rate at 2%, which has never been deemed inequitable; (ii) the incorporation of new groups into AISGE in 2000 such as dubbing actors, dancers, and stage directors, since with the 0.8% only actors were remunerated; (iii) the exponential increase in protected events, the increase in co-productions between the EU and the USA, the increase in simultaneous premieres or within 30 days, and the signing of the new and sole agreement between SAG-USA and AISGE; (iv) the economic reports and surveys that support the qualitative and quantitative value of the acting performance in the cinematographic work, which is higher than the value provided by other groups receiving intellectual property rights such as directors and screenwriters; and (v) the justification of the 1.5% as a weighted average obtained after an exhaustive study of different scenarios based on the information obtained the previous year.</w:t>
      </w:r>
    </w:p>
    <w:p>
      <w:r>
        <w:t>Regarding the lack of correspondence between the criteria for the effective application of the rate and the criteria for the distribution of the collection, it alleges that there is no norm that requires such correspondence, although AISGE applies it, so there are no amounts pending assignment, but rather the entire collection is fully distributed. The reference made by the DI to the existence of 7.73% undistributed is not accurate, as it is actually 5.54%, and moreover, it does not mean that this amount will not be distributed, but rather that it remains to pay claims to new unidentified or uncovered holders by agreements with foreign entities at the time of the ordinary annual distribution. In the calculation of the 1.5% as a weighted average, AISGE claims that there is a close correspondence between the distribution criteria and the criteria that form the basis of the average percentage rate.</w:t>
      </w:r>
    </w:p>
    <w:p>
      <w:r>
        <w:t>With respect to discrimination among exhibitors, it alleges the non-existence of such discrimination, so that only two companies would have been disadvantaged out of a group of eight hundred, and that these differences would have amounted to a total of €6,500 for the entire period 2005-2006, so there would have been no real and effective damage. There was retroactive regularization for the period 2005 to 2007. Regarding the discounts, these would be justified in the "cost economy" such as savings in management costs, for early payment, or incentives for the promotion of rural cinema.</w:t>
      </w:r>
    </w:p>
    <w:p>
      <w:r>
        <w:t>This group of allegations will be addressed when assessing the unlawfulness of the conduct, in the subsequent legal grounds.</w:t>
      </w:r>
    </w:p>
    <w:p>
      <w:r>
        <w:t>Thirdly, it alleges about the damages and the CNC report of 2009 on the collective management of intellectual property rights. AISGE claims that the Investigation Directorate, in its proposed resolution, proposes to sanction AISGE for complying with a model, the TRLPI, which according to the CNC report must be modified to create a model more favorable to competition, and asserts that with this file the CNC is trying to implement the model it considers optimal, away from the current legal framework.</w:t>
      </w:r>
    </w:p>
    <w:p>
      <w:r>
        <w:t>What the Investigation Directorate proposes to the Council is to sanction AISGE for an infringement of Article 2 LDC and 102 TFEU, and not, as it tries to distort, for complying with the TRLPI model. The TRLPI model, as AISGE calls it, supports the creation of AISGE, its activity, and its competence to establish rates, but does not imply that they are set inequitably, nor that they are applied discriminatorily, as the DI considers has occurred in the present file. The CNC acts, under the LDC, either through sanctioning procedures or through the promotion of competition. The report to which AISGE refers falls under this latter competence, with the sole purpose of contributing to the collective management of the rights protected under the TRLPI being developed in a framework of free competition for the benefit of all involved agents, including the very recipients of the remuneration to which the TRLPI entitles them. Another area of action of the CNC, quite different, is the sanctioning procedure under which the conduct developed by AISGE in setting its general rates in 2005 and applying agreed rates with cinemas between 2005 and 2007 is found. Therefore, the allegation presented by AISGE is nothing more than a subjective appreciation lacking foundation.</w:t>
      </w:r>
    </w:p>
    <w:p>
      <w:r>
        <w:t>Finally, it insists on a series of aspects that it considers essential for the correct resolution of the file, such as: (i) there is manipulation by FECE, as this file has been instrumentalized to reduce or cap payments for copyright, and that the Investigation Directorate would have become its ally, placing AISGE in a situation of pressure to reduce the TG with unjust, arbitrary, and irrational arguments; (ii) there is tension between the current TRLPI and the LDC, but the former imposes obligations to set the TG; (iii) the principle of the presumption of innocence and the principle of legality have been violated; (iv) the sense that the CNC wants to give to collective management is different from that regulated by the TRLPI; (v) the repertoire managed by AISGE is absolutely relevant in the works or audiovisual recordings, its value being much higher than that managed by other management entities, and the SGAE rate, significantly higher than that of AISGE, has never been questioned, with the AISGE repertoire being superior to that of SGAE. It claims that the production costs assigned to actors are 8 times higher than those of other creators, and therefore the value of the right protected by AISGE must be much higher than the value of the right protected by SGAE, and that the valuation of intangible assets, especially in the case of intellectual property rights, must be made from the perspective of the utilities they provide, rather than from the perspective of costs. Film projects are never launched without the written commitment of the actors, as their presence determines box office success, which demonstrates the high value of their image and performance; (vi) that collection and distribution are well-differentiated phases and there is no lack of transparency in the settlement of the collected rights; and (vii) that the TG represents a weighted average of assumptions regarding the different rights contained in the various exhibited works, and the composition of the box office of a year concerning the amount of each of those types of works.</w:t>
      </w:r>
    </w:p>
    <w:p>
      <w:r>
        <w:t>The Council must insist that what must be assessed in this file is the existence or non-existence of an infringement of national and community competition norms, based on the facts established throughout the entire instruction and resolution. Hence, other assessments such as the possible attempt to instrumentalize FECE in this file to achieve lower rates must remain outside this Resolution, as what is judged is whether or not there is an infringement, regardless of which subjects may benefit or not from it, or what purposes the complainant pursues.</w:t>
      </w:r>
    </w:p>
    <w:p>
      <w:r>
        <w:t>AISGE alleges against the Council's agreement on evidence and hearing, having considered, erroneously, that the party had not requested the holding of a hearing before the Council. It insists on its arguments for the hearing to be held, namely: that</w:t>
      </w:r>
    </w:p>
    <w:p>
      <w:r>
        <w:rPr>
          <w:b/>
        </w:rPr>
        <w:t>[Pages 34–36]</w:t>
      </w:r>
    </w:p>
    <w:p>
      <w:r>
        <w:t>guarantee the adequate protection of the fundamental rights whose safeguarding has not been guaranteed by the instructing body; that there is a controversy regarding the assessment of the evidence and that the Investigation Directorate has incorrectly determined the alleged facts; and that it is necessary to ensure the independence of the resolving body, the Council, “(...) to avoid contamination in the assessment of the evidentiary elements regarding the instructor” and “the hearing is an indispensable instrument for the Council to have the necessary firsthand judgment elements, without intermediaries that condition its ruling and without being affected by the errors that the procedure may have carried up to that date.”</w:t>
      </w:r>
    </w:p>
    <w:p>
      <w:r>
        <w:t>It insists that the CNC has violated its right to defense, that the Council has blatantly violated the principle of legal certainty and the prohibition of arbitrariness that the administration is obliged “in relation to the citizen who must be heard before making decisions that affect their sphere of rights”; and considers “evident that the Council (...) starts from a preconceived idea: ‘AISGE is the strong party and abuses its dominant position’ and selects, from all the evidence and arguments in the file, those that support this premise. In light of this way of acting, the defenselessness in which the DI places AISGE forces it to defend itself, not only against the complainant but, more seriously, against those who instruct and resolve the present sanctioning file” (emphasis and underlining original).</w:t>
      </w:r>
    </w:p>
    <w:p>
      <w:r>
        <w:t>The holding of a hearing is another instrument that the LDC regulates in its art. 51.3 to carry out the instruction and resolution of a file. This regulation establishes that the parties may request the holding of a hearing before the Council, and that it may agree to hold it, meaning that such holding is at the discretion of the Council. In the case at hand, the Council assesses that there is sufficient evidence in the file regarding the relevant facts to resolve the issues submitted to its judgment.</w:t>
      </w:r>
    </w:p>
    <w:p>
      <w:r>
        <w:t>Regarding the reasons alleged by AISGE, focused on insinuations about a biased instruction by the Investigation Directorate, and on the need for the Council to obtain information “firsthand,” the Council could not disagree more. AISGE has presented extensive written allegations continuously throughout the entire instruction and resolution phase: to the Statement of Facts, to the Proposed Resolution, to the agreement on evidence and hearing, to the evidence carried out, in addition to appeals to the Council against decisions of the Investigation Directorate. All of these writings are part of the file in an unaltered manner, as it cannot be otherwise, so the Council has been aware firsthand of each and every reason provided by AISGE in its hundreds of pages of allegations and reports submitted and each and every one of its unfounded accusations of bias against the instructing and resolving bodies of the CNC. All of them have been assessed by the Council and addressed in the present resolution, and consequently, it finds no reasons for the holding of the hearing requested by the parties.</w:t>
      </w:r>
    </w:p>
    <w:p>
      <w:r>
        <w:t>Regarding the evidence presented before the Council, AISGE alleges that the Document of April 2005, finally approved on June 26, 2005, was prepared within the framework of the review and subsequent reform of the distribution rules of AISGE and the negotiation of the Screen Actors Guild (SAG-USA) agreement, with which there had been a judicial process between 2003 and 2005 for SAG's claim of the amounts collected that corresponded to its members. That the rate is based on the characteristics of a “model or type cinematographic work,” developed from the cinematographic works exhibited in Spain to date and that “the rate type of the document (...) implied the DIRECT CONVERSION of the distribution indicators, that is, of the values associated with each work in the distribution, according to its degree of legal protection, into a possible rate type (...).” This updated document was taken as the basis for a proposal for Conventional Termination.</w:t>
      </w:r>
    </w:p>
    <w:p>
      <w:r>
        <w:t>Finally, after the evidence was presented in the resolution phase, AISGE proceeded to present its assessment of the same to the Council. In response to FECE's statement that it had no knowledge of the existence of the 2005 document, AISGE considers that from the evidence presented and the responses given by both AISGE and FECE, it can be inferred that FECE was informed of the results of the analysis contained in that document within the framework of the negotiation of the third agreement, and that it also knew the repertoire of AISGE and the necessary elements to assess the price for its effective use, and therefore the elements to assess the fairness of the rate. AISGE gave exhibitors the opportunity to negotiate rates that took into account the effective use of the repertoire, but it was FECE that rejected it.</w:t>
      </w:r>
    </w:p>
    <w:p>
      <w:r>
        <w:t>Regarding the evidence carried out at the request of AISGE about the agreements signed between FECE and other collective rights management societies, which AISGE considered essential and relevant to discredit the accusation it has been subjected to in the proposed resolution, AISGE assesses that in all of them the rate is set as a percentage of the operating income; that the 2% rate of SGAE is a valid reference for setting the AISGE rate; and that the discounts agreed upon by FECE with other management entities constitute a repeated practice in the sector, and quantitatively are comparable to the discounts agreed upon by FECE with AISGE, in addition to being a practice that responds to objective causes and is based on greater effectiveness and efficiency of management and cost savings in negotiation and management. There has been no discrimination whatsoever between the individual agreements signed by AISGE, as the 7.5% discount for belonging to FECE is proportionate in economic terms to the reduction of transaction costs that the association generates through its actions towards the management entity.</w:t>
      </w:r>
    </w:p>
    <w:p>
      <w:r>
        <w:t>FECE, in its allegations to the proposed resolution, shares the legal qualification of the reported facts contained in the proposed resolution, and that AISGE's conduct is abusive due to: the lack of transparency in the criteria for setting the rates and in the repertoire managed by AISGE; the inequitable nature of the general rates approved by AISGE; the use of the general rates as a pressure element in negotiations; and the lack of correspondence between the collection and distribution criteria. FECE alleges that the infringement should be classified as very serious, considering the typification established in article 62.4 LDC, and that there are aggravating circumstances in the current case such as the repeated commission of infringements typified in the LDC, as AISGE has previously been sanctioned by the Spanish competition authorities (RTDC 465/99 Audiovisual Intellectual Property, of July 27, 2000, ratified by the AN and the TS) and the adoption of measures to impose or guarantee compliance with the unlawful conduct, having used the existence of an abusive negotiating and judicial strategy to force the harmful effect of its conduct.</w:t>
      </w:r>
    </w:p>
    <w:p>
      <w:r>
        <w:t>In the written assessment of evidence, FECE alleges that the evidence has only ratified the conclusions of the proposed resolution, as it corroborates the non-existence of any objective justification for the unilateral increase of the general rates of AISGE made in 2005. None of the justifications given by AISGE, namely: comparison with the SGAE rate; incorporation of protected groups in 1995; or the increase in protected performances as a result of signing agreements with foreign entities, are of sufficient substance to justify an increase of nearly 100%.</w:t>
      </w:r>
    </w:p>
    <w:p>
      <w:r>
        <w:t>FECE argues that the March 2005 document, regarding the bases for calculating the rate, suffers from the same lack of transparency that AISGE applies in setting the general rate, and FECE never knew of the document until the resolution phase before the Council. The only thing AISGE would have informed it in 2005 was that the general rate was 1.5%, and indeed that document concludes with a rate of 1.5%. The premise from which AISGE starts is, according to FECE, false, arguing that since it had to distribute among more, it had to collect more by increasing the rate. The fact that AISGE signed an agreement with SAG would not increase the value of the work, but rather AISGE should distribute the amounts collected in terms of equitable remuneration among a larger number of recipients. AISGE should already have been collecting on behalf of American actors in those cases subject to protection. The change is that before 2005 it did not distribute to American authors the amounts collected in their name, and from then on it did. This has nothing to do with the value of the service, FECE continues to argue, which is the only relevant factor when determining the amount of the rate.</w:t>
      </w:r>
    </w:p>
    <w:p>
      <w:r>
        <w:t>And regarding the agreements between FECE and SGAE and DAMA, it argues that it can be seen that they did not raise their rates between 1995 and 2005, despite both growing in both the number of “direct members” and in the number of “indirect representatives” (members of foreign management entities).</w:t>
      </w:r>
    </w:p>
    <w:p>
      <w:r>
        <w:rPr>
          <w:b/>
        </w:rPr>
        <w:t>[Pages 37–39]</w:t>
      </w:r>
    </w:p>
    <w:p>
      <w:r>
        <w:t xml:space="preserve">CUARTO.- Delimitation of the anticompetitive infringement  </w:t>
        <w:br/>
        <w:t xml:space="preserve">It is the responsibility of the Council to determine whether the behaviors evidenced in this file through the proven facts should lead to declaring that AISGE has infringed Spanish and community competition regulations, as proposed by the Investigation Directorate, the instructing body of the CNC.  </w:t>
        <w:br/>
        <w:t xml:space="preserve">On the dominant position of AISGE  </w:t>
        <w:br/>
        <w:t xml:space="preserve">This is an accusation of abuse of a dominant position, so the essential requirements of the infringing type are the delimitation of the relevant market, both product and geographic, and the accreditation of the dominant position in it by the accused.  </w:t>
        <w:br/>
        <w:t xml:space="preserve">The Council agrees with the assessment of the Investigation Directorate that the relevant product market affected is the "management of the right to remuneration for public communication of the performances of artists, interpreters, or performers in the form of projection or public exhibition of cinematographic works and other audiovisual works," and that in this market AISGE holds an undisputed dominant position. These are delimitations and positions that, in general, in the cases analyzed by the various competition defense authorities in this sector, have not presented significant controversies. In the present case, AISGE argues against the delimitation of the relevant market made by the Investigation Directorate, although it does not offer an alternative delimitation, but rather questions the very existence of a market in which to frame the commercial relationship between AISGE and the cinemas, as it is a relationship "of compliance with an obligation arising exclusively from the Law, and not from a contract with a supplier or something similar." According to AISGE, there is no market in which the rights of simple remuneration can be the subject of exchange or substitution, and AISGE is not a market agent but a collector. It also argues that the only relevant markets contemplated in community jurisprudence in disputes between management entities and users of repertoires are those of exclusive or licensable rights, and never those of simple remuneration. The holders of simple remuneration rights are not the ones who license them, but rather the producer of the work or its distributor, to whom the artist has ceded the exclusive and licensable right of public communication, although they do retain the right to public remuneration when the public communication occurs. In short, according to AISGE, there is no market for remuneration rights in which management entities compete as suppliers, and cinemas as users, but rather a market for cinematographic exhibition in which what cinemas demand is the cinematographic work offered by the distributor.  </w:t>
        <w:br/>
        <w:t xml:space="preserve">Notwithstanding the above, AISGE admits its dominant position in the market (f2645), although it considers it a result of compliance with a legal provision, the TRLPI, and not that it obeys any kind of collusive agreement or anticompetitive practice. It states that AISGE is the only entity legally authorized for the collective management of the rights recognized by the legal system to actors, dancers, dubbing artists, and stage directors.  </w:t>
        <w:br/>
        <w:t xml:space="preserve">The market delineated by the Investigation Directorate has not been, in any case, that of remuneration rights, as AISGE understands, but rather that of the "management" of the right to remuneration, which is the activity to which AISGE is dedicated and does so in an exclusive situation, that is, in a monopoly, certainly obtained through an administrative authorization. The Council has recently ruled on the delimitation of this relevant market, in its RCNC 2785/07 AIE, of February 23, 2011, and in its RCNC S/0156/09 AISGE, of March 23, 2011, in addition to previous resolutions such as RCNC R 714/07 Telecinco/AIE, of February 4, 2008, and RCNC 651/08 AIE/T5 of July 23, 2009. In the RCNC S/0156/09 AISGE file, the Council concluded: "In this file, for AISGE the reference market is that of the management of the intellectual property rights corresponding to artists in the audiovisual field (actors, dancers, dubbing artists, and stage directors) for the public communication of their performances incorporated into an audiovisual recording, in which it has a dominant position. Even more, as the Audiencia Nacional points out in its Judgment of February 5, 2009, AISGE is a monopolist that is, by legal provision, in "a privileged position from a legal point of view because public communication rights must necessarily be made effective..." through a management entity, with the Law on Intellectual Property itself "...at the basis of the existence of several entities each dedicated to exploiting the copyright of a specific nature.  </w:t>
        <w:br/>
        <w:t xml:space="preserve">This same conclusion was reached by this Council in its Report on the collective management of intellectual property rights, published in December 2009, that is, that it has been the legislator's will to establish a regulatory framework in which collective management is entrusted to a certain type of non-profit associations that act as monopolies, and that despite this, they have not been imposed behavioral obligations that allow counteracting the high bargaining power (against the holders of the managed rights and against the users of the repertoire) that such market power attributes to them."  </w:t>
        <w:br/>
        <w:t xml:space="preserve">Therefore, the Council must resolve the infringement attributed to AISGE based on the proven dominant position that this entity holds in the affected relevant market, that is, in the management of remuneration rights for public communication of actors, dubbing artists, dancers, and stage directors.  </w:t>
        <w:br/>
        <w:t xml:space="preserve">On the unlawfulness of the conduct  </w:t>
        <w:br/>
        <w:t xml:space="preserve">It is now necessary to assess whether AISGE abused that dominant position when on May 10, 2005, it unilaterally decided to increase the general rate by almost 100%, from a level of 0.8% to 1.5%, and whether there was discrimination in applying different rates to different cinemas and different discounts. It must be assessed whether the 100% increase and the different application of the rate between cinemas is abusive; and whether there is an objective justification for such an increase, since otherwise the rate should be classified as inequitable, and therefore AISGE's conduct should be assessed as abusive in a market in which it holds a dominant position.  </w:t>
        <w:br/>
        <w:t xml:space="preserve">Case law establishes that the abusive nature of a rate will be determined by the relationship of equity or inequity that exists between that rate and the value that the good or service to which that rate remunerates grants to the final product on which that rate falls. That is, what is obtained by applying the rate to the box office income of a cinematographic work must be proportionate to the value that the actor, dubbing artist, dancer, or stage director contributes to that work. In the absence of criteria that can establish a quantitative calculation that allows for a pronouncement on the equity of a certain rate, case law has accepted as valid criteria for analyzing it the comparison with analogous rates in force, either internationally or within the same territory. Discrimination will be given by the accreditation of the application of unequal rates for equivalent services between cinemas.  </w:t>
        <w:br/>
        <w:t xml:space="preserve">The proven facts in this file reveal:  </w:t>
        <w:br/>
        <w:t xml:space="preserve">(i) that AISGE has been exercising its collection competence for the remuneration rights for public communication of the performances of artists, interpreters, or performers in the form of projection or public exhibition of cinematographic works and other audiovisual works, by collecting a percentage indiscriminately on the total income obtained by cinemas in all their exhibitions;  </w:t>
        <w:br/>
        <w:t xml:space="preserve">(ii) that the general rate set by AISGE in 1995 was 0.8%;  </w:t>
        <w:br/>
        <w:t xml:space="preserve">(iii) that the rates actually applied in the agreements with FECE in 1999, 2000, and 2001 were 0.154%; in 2002, 0.176%; in 2003, 0.2%; and in 2004, 0.216%;  </w:t>
        <w:br/>
        <w:t xml:space="preserve">(iv) that on May 10, 2005, after the agreement with FECE expired at the end of 2004, AISGE communicated to the Ministry of Culture a new general rate set at 1.5%;  </w:t>
        <w:br/>
        <w:t xml:space="preserve">(v) that between 2005 and 2007, AISGE contacted cinemas demanding the amounts owed up to that moment and/or offering them the signing of agreements individually. A series of cinemas signed these agreements, with rates for the year 2005 of 0.4% and higher for subsequent years.  </w:t>
        <w:br/>
        <w:t>(vi) that between 2005 and 2007, AISGE and FECE were negotiating a new agreement, which was signed in July 2007, but with retroactive effect; that the rates of that new agreement were 0.35% for the year 2005, 0.396%</w:t>
      </w:r>
    </w:p>
    <w:p>
      <w:r>
        <w:rPr>
          <w:b/>
        </w:rPr>
        <w:t>[Pages 40–42]</w:t>
      </w:r>
    </w:p>
    <w:p>
      <w:r>
        <w:t>había sido exigido, para que se justificara el incremento de la tarifa. Sin embargo, AISGE no ha demostrado que el aumento de la tarifa sea proporcional al incremento en el número de obras protegidas, ni ha proporcionado evidencia suficiente de que el valor económico de los derechos gestionados haya aumentado en la misma medida.</w:t>
      </w:r>
    </w:p>
    <w:p>
      <w:r>
        <w:t>En conclusión, el Consejo considera que la justificación presentada por AISGE para el incremento de la tarifa general no es válida y que la falta de transparencia en la fijación de dicha tarifa, así como la unilateralidad en su establecimiento, constituyen prácticas abusivas. Por lo tanto, se concluye que AISGE ha ejercido su poder de mercado de manera desproporcionada y sin la debida justificación objetiva, lo que ha llevado a una situación de inequidad en el sector.</w:t>
      </w:r>
    </w:p>
    <w:p>
      <w:r>
        <w:rPr>
          <w:b/>
        </w:rPr>
        <w:t>[Pages 43–45]</w:t>
      </w:r>
    </w:p>
    <w:p>
      <w:r>
        <w:t>should have paid. However, the reality is that AISGE, since it began managing rights in 1995, has been applying the agreed tariff with movie theaters to the total box office revenues generated in the cinemas, without discriminating based on whether one film or another was screened, that is, without collecting based on the actual use that the theater made of the rights truly protected by AISGE. AISGE claims that there has been an increase in the number of beneficiaries it protects, and it intends to cover these rights by increasing their price, rather than increasing the base. The reality is that it cannot increase the base, because that base was already the totality of the works screened, which is why it opts to increase the rate, that is, the tariff.</w:t>
      </w:r>
    </w:p>
    <w:p>
      <w:r>
        <w:t>The same considerations apply to AISGE's claim that the repertoire has increased due to the incorporation in 1999 of other groups with rights to remuneration for public communication of their performances, such as dancers, voice actors, and stage directors, or the increase in agreements signed with other foreign societies, and it shares with the Directorate the response given in its PR regarding the fact that the increase in agreements with other foreign management societies guarantees a better distribution system of the collected amounts, but not an increase in the tariff. Indeed, the fact that AISGE has always collected on the totality of the cinematographic works exhibited in cinemas, rather than collecting only based on whether the works contained any of the rights under AISGE's competence (collecting based on use) may mean that it was collecting "all possible rights contained in a cinematographic work," but that it only distributed to the beneficiaries it had under its competence. Both the expansion to new groups in 1999 and the signing of agreements with foreign entities actually resulted in a greater identity between the rights collected and the rights distributed. AISGE claims that the 0.8% of the general tariff in 1995 was calculated solely to remunerate actors, and that therefore, upon increasing its base in 1999, the tariff should have increased. AISGE would have been correct if its policy had been to apply its general tariff, or the agreed one, exclusively to the volume of box office revenues generated only by the works in which actors protected by AISGE participated, which has not been proven to be the case.</w:t>
      </w:r>
    </w:p>
    <w:p>
      <w:r>
        <w:t>As argued, the change in commercial exploitation would have meant that a work that was previously not subject to the payment of remuneration now was, but this does not justify an increase in the tariff. Regarding the incorporation of new groups into AISGE's base, this could have meant both a change in the base of works to which the tariff should be applied and an increase in the tariff, if indeed the 0.8% had been calculated at the time as an amount that exclusively represented the value of the actors. If that were the case, AISGE's claim to increase the tariff to remunerate those new groups could be shared, but again that increase should have affected only specific works, not the entire base. It can be accepted that actors participate in all works, but not that dancers, choreographers, or voice actors do so in all of them.</w:t>
      </w:r>
    </w:p>
    <w:p>
      <w:r>
        <w:t>In any case, it was not in 2005, but in 1999 that the incorporation of these other groups occurred, or at least in 2001, when the second agreement was signed in which the proposed increase was 14% for that year, and 36% for the total period 2001-2004.</w:t>
      </w:r>
    </w:p>
    <w:p>
      <w:r>
        <w:t>For all these reasons, what AISGE has claimed could have been shared, at least in qualitative terms, but not necessarily quantitative ones, and would have had some justification as long as we started from the assumption that AISGE only made the payment of remuneration for use effective, that is, that payment only fell on the protected works, which were not all in 1995, and only for a remunerative amount exclusively for the rights of the actors. This has not been the case, as there is no justification in the file that the tariff applied by AISGE during the I and II agreements with FECE was applied only to those specific works on which AISGE held the collective management rights of its members, nor that this tariff was the equitable tariff to remunerate only actors. It has also not justified that the equitable remuneration of voice actors, dancers, and stage directors implies doubling the tariff applied until then, and unilaterally doubling the general tariff.</w:t>
      </w:r>
    </w:p>
    <w:p>
      <w:r>
        <w:t>Regarding the economic reports referred to by AISGE, none of them justifies, in the Council's opinion, a 100% increase in the tariff as applied by AISGE in 2005, moving from a general tariff of 0.8% to 1.5%. AISGE provides studies in which it attempts to analyze, from the supply side, the weight of the different groups in the realization of a work, and using as a database those related to the production costs of Spanish television series from a single company, concludes that the weight of the actors in the budget of the series is much higher than that of other groups such as directors, screenwriters, or musicians. On the demand side, it studies the significance of different variables in the success of a cinematographic work, using as a database on feature films the information in terms of audience, box office revenue, identity of the director, identity of the screenwriter, identity of the actors, identity of the producer, genre, duration, and year of production. By performing a regression with these variables, and with different methods (ordinary least squares and instrumental variables), it concludes that the contribution of the actors to the "success" of the film is significant and that this would be greater than the contribution of other groups, such as directors and screenwriters.</w:t>
      </w:r>
    </w:p>
    <w:p>
      <w:r>
        <w:t>Regarding the document incorporated by AISGE in its allegations to the Proposed Resolution, in which the 1.5% tariff is supposedly justified as the result of the weighted average that also represents a tariff for the use of the repertoire after an exhaustive analysis of the types of works and the remuneration rights contained therein, the Council appreciates the following. The final result of 1.5% could indeed be a representative weighted average of the weight of each type of work in the total exhibitions and of the weight of each remuneration right contained in each cinematographic work, but always starting from predetermined values of what should be remunerated to each type of performance. That is, with the same sophisticated and rigorous process, a value lower than 1.5% would have been obtained if the percentages that each remuneration rights holder should receive from the box office were lower than those used in the calculations of 2005. And there is nothing in the file that certifies how these preliminary values have been set, nor what they are, nor of course that they are the result of a transparent process. The lack of transparency argued by the DI is present in the setting of the general tariff of 1.5% in 2005 and in the negotiations carried out by AISGE for the signing of the different agreements. And that same lack of transparency prevents analyzing whether there is an equitable relationship between the collection and the distribution, as AISGE intends. And certainly, it does not allow justifying the increase.</w:t>
      </w:r>
    </w:p>
    <w:p>
      <w:r>
        <w:t>None of these documents reflect the necessary exercise of transparency that is required of an entity that manages rights in a monopoly regime, for which collection it has the legal authority to set the price of those rights, nor was any of these documents made known to the parties involved in the various negotiations known in this file. And AISGE cannot claim, as it does, that doubling its general tariffs in the way it did in 1995 is the practical and legal consequence of applying the regulatory framework provided in the TRLPI, and its prevalence over competition rules. The fact that AISGE has been entrusted with making effective the remuneration corresponding to the rights holders for whose management it has been authorized, as it claims, does not include that it can unilaterally set a general tariff outside the current competition law, in this case, the LDC and the TFEU, and even less to shield itself in that failure to comply with its negotiation obligations with users, or in the determination, collection, and distribution of remuneration, as well as any other action necessary to ensure that effectiveness, could lead to the revocation of its authorization for failing to comply with its obligations.</w:t>
      </w:r>
    </w:p>
    <w:p>
      <w:r>
        <w:t>The Council agrees that AISGE is competent to set tariffs. And that, by its very nature, general tariffs can be set, by mutual agreement between the user and the management entity or, in the absence of an agreement, unilaterally by the respective management entity (art. 108.6 and 157, section 1, letters b) and c) and section 4 TRLPI). But this cannot be, as AISGE intends, a cover to set inequitable tariffs, and in fact, the Supreme Court has imposed its weighting according to "equitable criteria" and "criteria that approximate the setting of remunerations to the effective use and to the breadth of the repertoire of the different management societies in correlation with the distribution of the product obtained among the rights holders, taking into account a criterion of proportionality in comparison with tariffs approved in agreements with other television stations" (respectively STS of January 15, 2008 of the Plenary RC No. 681/2001 EGEDA Vs Aranzazú, S.A. and STS of February 18 (TELECINCO-AISGE-</w:t>
      </w:r>
    </w:p>
    <w:p>
      <w:r>
        <w:rPr>
          <w:b/>
        </w:rPr>
        <w:t>[Pages 46–48]</w:t>
      </w:r>
    </w:p>
    <w:p>
      <w:r>
        <w:t>AIE). The Council agrees with the Investigation Directorate that these criteria were overlooked by AISGE when in 2005 it unilaterally decided to double its General Tariff, thus turning it into a pressure tool in negotiations and managing to transfer those inequitable increases to the rates actually applied in the agreements with sector associations, which have nearly tripled during the period subject to the infringement.</w:t>
      </w:r>
    </w:p>
    <w:p>
      <w:r>
        <w:t>AISGE presents the 2008 Report on the evaluation of the collective management system of intellectual property rights, from the Public Agency for Evaluation and Quality (AEVAL), commissioned by the Ministry of the Presidency as an evaluation that supports its management and tariff setting. However, this is not a report evaluating AISGE but a general evaluation of the collective management system, and as the report itself concludes: "(...) the functioning of collective management entities is heterogeneous and hardly comparable among them because the diversity of rights holders, managed rights, media, and communication channels of the protected works conditions different management decisions and policies among the various entities."</w:t>
      </w:r>
    </w:p>
    <w:p>
      <w:r>
        <w:t>That is to say, it does not assess the equity of the tariffs; it is merely an evaluation of whether the collection system through collective management societies is effective and efficient, which has nothing to do with the subject of this file. Although the same report does indicate the existence of a lack of equity between distribution and collection attributed by the Investigation Directorate, stating that "Although rights are nominally assigned to their holders, many rights remain with the entities without being transferred for various reasons: because it has been impossible to identify the rights holder in the assignment, due to the inability to contact the rights holder as the entities lack their contact details, or due to the death of their holders without knowing their heirs."</w:t>
      </w:r>
    </w:p>
    <w:p>
      <w:r>
        <w:t>Rejecting the allegations of lack of transparency, AISGE argues that it was precisely FECE who, in the context of negotiating the third agreement, did not even want to know the repertoire. The conduct whose illegality is assessed here is not the imposition of an abusive tariff in the III agreement signed in 2007, but rather the unilateral setting of a General Tariff in 2005, which without any justification, meant doubling its General Tariff up to that point and that precisely allowed it to use it as a pressure tool to obtain an increase in the rates effectively applied in subsequent agreements.</w:t>
      </w:r>
    </w:p>
    <w:p>
      <w:r>
        <w:t>In short, AISGE argues that there can be no infringement of Article 2 LDC because AISGE acts in strict and rigorous compliance with certain legal obligations imposed, precisely, by mandate of the TRLPI, and the alleged dominant position in the market is due to the justified and motivated authorization regime established in that regulation, and that it is obliged to unilaterally set general tariffs.</w:t>
      </w:r>
    </w:p>
    <w:p>
      <w:r>
        <w:t>For all the above, the Council considers it proven that AISGE set the General Tariff unilaterally and from a position of dominance in 2005 at an inequitable level, having incurred an infringement classified in Article 2 LDC and Article 102 TFEU, for which it must be sanctioned.</w:t>
      </w:r>
    </w:p>
    <w:p>
      <w:r>
        <w:t>FIFTH.- Calculation of the Sanction</w:t>
      </w:r>
    </w:p>
    <w:p>
      <w:r>
        <w:t>Throughout the previous Legal Grounds, the Council has presented its assessment of the conduct developed by AISGE, concluding that it constitutes an infringing conduct against Article 2 LDC and Article 102 TFEU, for setting abusive general tariffs due to inequity, incurring in exploitative abuse.</w:t>
      </w:r>
    </w:p>
    <w:p>
      <w:r>
        <w:t>Law 15/2007 regulates, in its Articles 61 to 64, the fundamental criteria that must be taken into account when establishing the amount of the sanction. Article 63 LDC empowers the Council to impose a sanction on AISGE for the infringement committed, whether through negligence or deliberately.</w:t>
      </w:r>
    </w:p>
    <w:p>
      <w:r>
        <w:t>Article 62.4.b) establishes that abuses of a dominant position classified as very serious will be considered infringements under Article 2 LDC when committed by a company that enjoys special or exclusive rights. This is the case of AISGE, as it itself acknowledges that its monopoly situation arises from the administrative authorization granted by the competent authority, based on the TRLPI.</w:t>
      </w:r>
    </w:p>
    <w:p>
      <w:r>
        <w:t>And Article 63.1.c) establishes that very serious infringements may be sanctioned with a fine of up to 10% of the total turnover of the infringing company in the fiscal year immediately preceding the imposition of the fine. In the audited annual accounts that AISGE presents on its website for 2010, this turnover is 46,968,992.61 euros.</w:t>
      </w:r>
    </w:p>
    <w:p>
      <w:r>
        <w:t>Finally, the Council bases the calculation of the sanction for this infringement on the "CNC Communication on the quantification of sanctions derived from infringements of Articles 1, 2, and 3 of Law 15/2007, of July 3, on Competition Defense and Articles 81 and 82 of the Treaty of the European Community" (Fine Communication), published in February 2009 to serve as an objective and transparent instrument for the sanctioning work of the CNC, contributing to ensuring that the sanctions imposed by the CNC comply with the principles of proportionality and deterrence expected of them, which the Supreme Court has recalled in numerous rulings (among others, November 24, 1987, October 23, 1989, May 14, 1990, and July 15, 2002) that they must meet.</w:t>
      </w:r>
    </w:p>
    <w:p>
      <w:r>
        <w:t>The duration of the infringement begins on May 10, 2005, with AISGE's approval of the new general tariffs, and extends to the present moment, as long as these general tariffs remain in force.</w:t>
      </w:r>
    </w:p>
    <w:p>
      <w:r>
        <w:t>According to the available information, the aggregated turnover from 2005 to 2010 would be 11,157,960 euros, which when weighted annually by the coefficients contained in the Communication becomes 5,459,605 euros. Given the classification of the conduct as very serious, its duration, its effectiveness, and its exploitative nature, the Council considers it proportionate to apply a rate of 10% to this corrected turnover to obtain the Basic Amount of the infringement. The result would be a fine of 545,961 euros in the absence of aggravating and mitigating factors.</w:t>
      </w:r>
    </w:p>
    <w:p>
      <w:r>
        <w:t>However, in the present case, the Council appreciates the concurrence of aggravating circumstances, such as the repeated commission of infringements classified in the LDC, regulated in Article 64.2.a) of the LDC in relation to RTDC 465/99 Audiovisual Intellectual Property of July 27, 2000, in which the TDC declared EGEDA, AISGE, and AIE responsible for having abusively exploited their dominant position in the management of the intellectual property rights entrusted to them, in violation of Article 6 of the Competition Defense Law (current Article 2 LDC) and Article 86 of the Treaty of the European Community (current Article 102 TFEU), for the imposition of their tariffs without negotiation. This RTDC was confirmed by the Administrative Litigation Chamber of the National Court on January 14, 2004, and ratified by the Supreme Court in its Judgment of October 18, 2006, so it has been final since that moment. As this Council has already stated in previous resolutions (RCNC S/0241/10, Navieras Ceuta-2), this aggravating factor seeks to sanction the lack or loss of deterrence of the previous sanction and constitutes a reproach of a subjective nature that increases the amount of the sanction of the company in which it occurs. Therefore, in order to take into account the proven disregard of the company for competition defense legislation, in accordance with paragraph 17 of the Fine Communication, the Council sets this aggravating factor of repeated commission of infringements classified in the LDC at 15% of the basic amount of the sanction. The result is a fine of 627,855 euros, clearly below the maximum limit previously indicated by Article 63.1.c).</w:t>
      </w:r>
    </w:p>
    <w:p>
      <w:r>
        <w:t>AISGE has argued in its defense that it never applied the general tariffs to any user, that none has ever paid more than 0.6%, that there was no intent in the non-compliance with competition rules, that it has actively and effectively collaborated with the Investigation Directorate, and that it has attempted conventional negotiation of the file.</w:t>
      </w:r>
    </w:p>
    <w:p>
      <w:r>
        <w:t>In light of the previous allegations, the Council does not consider any of them deserving of a reduction in the sanction as a mitigating factor, nor do they justify the application of a rate lower than 10%. Firstly, although the general tariffs were not applied, they resulted in an increase in the effective application of the finally agreed tariffs of 177% in the period following the establishment of those tariffs (Fourth Legal Ground). The Council must remind AISGE that the TDC in its resolution 465/99, before</w:t>
      </w:r>
    </w:p>
    <w:p>
      <w:r>
        <w:rPr>
          <w:b/>
        </w:rPr>
        <w:t>[Pages 49–50]</w:t>
      </w:r>
    </w:p>
    <w:p>
      <w:r>
        <w:t>the aforementioned, already informed it of the anticompetitive assessment that this type of conduct deserves. Regarding the collaboration with the DI, AISGE claims that it has diligently complied with all the information requests made by it. We must remind it that the behavior observed in the present file, responding to the requests of the Investigation Directorate, is an obligation it is bound to under the provisions of Articles 39 of Law 15/2007, of July 3, on the Defense of Competition, and 10 of the Regulation on the Defense of Competition, approved by Royal Decree 261/2008, of February 22, so its compliance cannot, by definition, be considered as a mitigating factor for the severity of the conduct and, therefore, the amount of the sanction. Finally, a request for the initiation of conventional termination once the Investigation Directorate has already issued its proposed resolution cannot be considered as an action that ends the conduct, since, if such a thesis were accepted, it would suffice to request such initiation once the proposed resolution is received to automatically obtain a reduction in the sanction.</w:t>
      </w:r>
    </w:p>
    <w:p>
      <w:r>
        <w:t>For all these reasons, having regard to the cited legal and regulatory provisions and others of general application, the Council of the National Competition Commission,</w:t>
      </w:r>
    </w:p>
    <w:p>
      <w:r>
        <w:t>HAS RESOLVED</w:t>
      </w:r>
    </w:p>
    <w:p>
      <w:r>
        <w:t>First.- To declare that ARTISTS AND PERFORMERS MANAGEMENT SOCIETY has infringed Article 2 of Law 15/2007, of July 3, on the Defense of Competition, and Article 102 of the Treaty on the Functioning of the European Union, by engaging in the abuse of dominant position set forth in the Fourth Legal Basis.</w:t>
      </w:r>
    </w:p>
    <w:p>
      <w:r>
        <w:t>Second.- To impose on ARTISTS AND PERFORMERS MANAGEMENT SOCIETY a fine of SIX HUNDRED TWENTY-SEVEN THOUSAND EIGHT HUNDRED FIFTY-FIVE EUROS (€627,855), as the author of the infringement declared in this Resolution.</w:t>
      </w:r>
    </w:p>
    <w:p>
      <w:r>
        <w:t>Third.- To urge the Investigation Directorate of the National Competition Commission to monitor compliance with this Resolution.</w:t>
      </w:r>
    </w:p>
    <w:p>
      <w:r>
        <w:t>Communicate this Resolution to the Investigation Directorate, and notify the interested parties, informing them that against it there is no other recourse than the contentious-administrative one that may proceed, in due course, against the Resolution of the Council that concludes the file in the administrative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