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https://www.cnmc.es/expedientes/s021410</w:t>
      </w:r>
    </w:p>
    <w:p>
      <w:r>
        <w:t>Pages translated : 15</w:t>
      </w:r>
    </w:p>
    <w:p/>
    <w:p>
      <w:r>
        <w:rPr>
          <w:b/>
        </w:rPr>
        <w:t>[Pages 1–3]</w:t>
      </w:r>
    </w:p>
    <w:p>
      <w:r>
        <w:t xml:space="preserve">CASSATION APPEAL No.: 1041/2013  </w:t>
        <w:br/>
        <w:t xml:space="preserve">Voting: 10/13/2015  </w:t>
        <w:br/>
        <w:t xml:space="preserve">Rapporteur: Hon. Mr. Diego Córdoba Castroverde  </w:t>
        <w:br/>
        <w:t>Secretary: Illustrious Ms. Aurelia Lorente Lamarca</w:t>
      </w:r>
    </w:p>
    <w:p>
      <w:r>
        <w:t xml:space="preserve">S E N T E N C E  </w:t>
        <w:br/>
        <w:t xml:space="preserve">SUPREME COURT.  </w:t>
        <w:br/>
        <w:t xml:space="preserve">CONTENTIOUS-ADMINISTRATIVE CHAMBER  </w:t>
        <w:br/>
        <w:t>SECTION: THIRD</w:t>
      </w:r>
    </w:p>
    <w:p>
      <w:r>
        <w:t xml:space="preserve">Honorable Sirs:  </w:t>
        <w:br/>
        <w:t xml:space="preserve">President:  </w:t>
        <w:br/>
        <w:t xml:space="preserve">Mr. Pedro José Yagüe Gil  </w:t>
        <w:br/>
        <w:t xml:space="preserve">Magistrates:  </w:t>
        <w:br/>
        <w:t xml:space="preserve">Mr. Eduardo Espín Templado  </w:t>
        <w:br/>
        <w:t xml:space="preserve">Mr. José Manuel Bandrés Sánchez-Cruzat  </w:t>
        <w:br/>
        <w:t xml:space="preserve">Mr. Eduardo Calvo Rojas  </w:t>
        <w:br/>
        <w:t xml:space="preserve">Ms. María Isabel Perelló Doménech  </w:t>
        <w:br/>
        <w:t xml:space="preserve">Mr. José María del Riego Valledor  </w:t>
        <w:br/>
        <w:t>Mr. Diego Córdoba Castroverde</w:t>
      </w:r>
    </w:p>
    <w:p>
      <w:r>
        <w:t xml:space="preserve">In the City of Madrid, on the nineteenth of October two thousand fifteen.  </w:t>
        <w:br/>
        <w:t>Seen by the Third Section of the Supreme Court, constituted by the aforementioned gentlemen, the present cassation appeal numbered 1041/2013, pending resolution before it, filed by the legal representation of the company GMAC ESPAÑA, S.A., against the judgment dated February 20, 2013, issued in appeal 851/2011 by the Sixth Section of the Contentious-Administrative Chamber of the National Court. The opposing parties are the legal representation of the NATIONAL ASSOCIATION OF OPEL DEALERS IN SPAIN and the STATE ATTORNEY in the representation it holds.</w:t>
      </w:r>
    </w:p>
    <w:p>
      <w:r>
        <w:t xml:space="preserve">FACTUAL BACKGROUND  </w:t>
        <w:br/>
        <w:t xml:space="preserve">FIRST.- The contested judgment contains the dispositive part of the following tenor:  </w:t>
        <w:br/>
        <w:t xml:space="preserve">"WE DECREE.-  </w:t>
        <w:br/>
        <w:t>That we must PARTIALLY UPHOLD the contentious-administrative appeal filed by the legal representation of the NATIONAL ASSOCIATION OF OPEL DEALERS IN SPAIN against the resolution issued by the National Competition Commission on December 2, 2010, described in the first legal basis of this judgment, which we annul in part, rendering the agreed dismissal ineffective and declaring that the CNC must proceed to carry out further investigative work regarding the reported facts. Without imposing costs."</w:t>
      </w:r>
    </w:p>
    <w:p>
      <w:r>
        <w:t>SECOND.- Once the previous judgment was notified, the legal representation of GMAC ESPAÑA DE FINANCIACIÓN S.A. submitted a document before the Sixth Section of the Contentious-Administrative Chamber of the National Court preparing the cassation appeal against it. By order diligence, the cassation appeal was deemed prepared in due time and form, summoning the parties to appear before the Supreme Court.</w:t>
      </w:r>
    </w:p>
    <w:p>
      <w:r>
        <w:t>THIRD.- Upon receiving the proceedings before this Court, the appellant appeared before this Chamber and filed the announced cassation appeal, expressing the grounds on which it is based and requesting the Chamber: "… to issue a judgment whereby, based on Article 95.2 d) of the LJCA, the contested resolution is quashed, and annulling the judgment issued, it is resolved on the merits in the sense of upholding the present appeal, and declaring the inadmissibility of the contentious-administrative appeal no. 52/2011, filed by the Procurator Mr. Rafael Gamarra Megías, on behalf and representation of the NATIONAL ASSOCIATION OF OPEL DEALERS against the Resolution of the National Competition Commission of December 2, 2010, (File no. S/0214/10.GMAC), which decided not to initiate sanctioning proceedings and to archive the reserved actions followed as a result of the complaint filed by the appellant; and all with the express imposition of legal costs on the appellant."</w:t>
      </w:r>
    </w:p>
    <w:p>
      <w:r>
        <w:t xml:space="preserve">FOURTH.- On July 22, 2013, the First Section of the Contentious-Administrative Chamber of the Supreme Court issued an order by which it is made known to the parties, for allegations within a period of ten days, the possible concurrence of grounds for inadmissibility in relation to the cassation appeal filed by GMAC ESPAÑA DE FINANCIACIÓN, S.A.  </w:t>
        <w:br/>
        <w:t>Once this procedure was completed, the Chamber issued an order dated February 20, 2014, in which it was agreed: "To admit the cassation appeal no. 1041/13 filed by the representation of GMAC ESPAÑA DE FINANCIACIÓN, S.A. against the judgment of February 20, 2013, issued by the Contentious-Administrative Chamber (Sixth Section) of the National Court, in appeal no. 52/2011; with referral of the proceedings to the Third Section of this Chamber, in accordance with the distribution rules. Without costs."</w:t>
      </w:r>
    </w:p>
    <w:p>
      <w:r>
        <w:t>FIFTH.- Having considered the cassation appeal filed and admitted by this Chamber, the opposing party was summoned to formalize a written opposition within thirty days, which it did, opposing the cassation appeal and requesting the Chamber: "… to issue a judgment declaring that there is no basis for the cassation appeal and confirming the contested resolution, with costs imposed on the appellant, in accordance with the provisions of Article 139.2 of the Jurisdictional Law."</w:t>
      </w:r>
    </w:p>
    <w:p>
      <w:r>
        <w:t>SIXTH.- Once this procedure was completed, the proceedings were deemed concluded, setting the hearing for voting and judgment on the day 13 of...</w:t>
      </w:r>
    </w:p>
    <w:p>
      <w:r>
        <w:rPr>
          <w:b/>
        </w:rPr>
        <w:t>[Pages 4–6]</w:t>
      </w:r>
    </w:p>
    <w:p>
      <w:r>
        <w:t>October 13, 2015, in which the hearing took place, having observed the legal formalities regarding the procedure.</w:t>
      </w:r>
    </w:p>
    <w:p>
      <w:r>
        <w:t>Being the Rapporteur the Hon. Mr. DIEGO CÓRDOBA CASTROVERDE, Judge of the Chamber</w:t>
      </w:r>
    </w:p>
    <w:p>
      <w:r>
        <w:t>LEGAL GROUNDS</w:t>
      </w:r>
    </w:p>
    <w:p>
      <w:r>
        <w:t>FIRST. In the present cassation appeal, filed by the legal representative of the entity GMAC ESPAÑA DE FINANCIACIÓN SA (hereinafter GMAC), the judgment of the Sixth Section of the Contentious-Administrative Chamber of the National Court dated February 20, 2013 (rec. 52/2011) is challenged, by which the appeal filed by the National Association of Opel Dealers in Spain against the resolution issued by the National Competition Commission on December 2, 2010, which agreed not to initiate sanctioning proceedings and to archive the actions followed against GMAC based on the complaint filed by the National Association of Opel Dealers in Spain for not finding indications of an infringement of the Competition Defense Law, was partially upheld. The challenged judgment partially annulled the contested act, rendering the agreed dismissal ineffective and declaring that the National Competition Commission must proceed to conduct further investigative work regarding the reported facts.</w:t>
      </w:r>
    </w:p>
    <w:p>
      <w:r>
        <w:t>SECOND. Grounds for cassation.</w:t>
      </w:r>
    </w:p>
    <w:p>
      <w:r>
        <w:t>1st In the first ground, the infringement of the legal system regarding the active standing of the claimant is alleged, considering that Articles 31 and 34 of Law 30/1992 have been violated, since the challenged judgment, by recognizing legitimate interest to the complainant to challenge a resolution that agrees to the dismissal of a sanctioning file, is assimilating mere interested parties with those entitled to intervene in a procedure.</w:t>
      </w:r>
    </w:p>
    <w:p>
      <w:r>
        <w:t>It is considered that we are facing a sanctioning procedure in which the only person who can be affected is the one against whom the complaint is directed, without being able to sustain the standing of the complainant based on an indirect interest consisting of a future and hypothetical right to be compensated for damages.</w:t>
      </w:r>
    </w:p>
    <w:p>
      <w:r>
        <w:t>The lack of standing of the complainant to act before the contentious-administrative jurisdiction against an act that agrees not to initiate a sanctioning procedure has been recognized in the Supreme Court ruling of Section 7 of October 1, 2012 (rec. 310/2012) and in the judgment of this same section of May 17, 2012 (rec. 577/2010) and in the Supreme Court ruling of Section 3 of December 10, 2010 (rec. 2562/2008) and in the Constitutional Court ruling 48/2009, of February 23.</w:t>
      </w:r>
    </w:p>
    <w:p>
      <w:r>
        <w:t>It is understood, ultimately, that the standing of complainants in a sanctioning procedure is only accepted to initiate investigative activities but not to request a sanction, since this does not produce a positive effect in their legal sphere, as it does not claim the collection of any compensation.</w:t>
      </w:r>
    </w:p>
    <w:p>
      <w:r>
        <w:t>2nd The second ground alleges the infringement of Article 127.2 of Law 30/1992 and of the jurisprudence that establishes that the exercise of sanctioning power corresponds exclusively to the Administration, reserving to the Administration the decision on whether or not to initiate a specific file, without the judicial bodies being able to impose on the Administration an obligation to initiate an administrative procedure, indicate what conduct may constitute an infringement, or suggest the sanction to be imposed.</w:t>
      </w:r>
    </w:p>
    <w:p>
      <w:r>
        <w:t>Given that the National Securities Market Commission, evaluating the reported facts, concludes that they do not constitute any administrative infringement, the judicial bodies cannot change the criterion maintained by a public body specialized in the matter without incurring an invasion of powers reserved for the Administration.</w:t>
      </w:r>
    </w:p>
    <w:p>
      <w:r>
        <w:t>THIRD. Active standing of the complainant to appeal the dismissal of a sanctioning procedure.</w:t>
      </w:r>
    </w:p>
    <w:p>
      <w:r>
        <w:t>The cassation appeal first questions the active standing of the National Association of Opel Dealers in Spain, which acted as the complainant, to challenge the resolution of the National Competition Commission that agreed to dismiss the sanctioning procedure.</w:t>
      </w:r>
    </w:p>
    <w:p>
      <w:r>
        <w:t>It is appropriate to begin by highlighting that the Supreme Court, in its judgment of November 5, 1999 (appeal 9537/1995), already established the foundations of the complainant's standing by stating that "Starting from the premise that the answer to the question of the active standing of the appellant-complainant must be case-specific, so that neither an undifferentiated affirmation nor denial is advisable for all cases, it must be understood that the existence of standing is linked to that of a legitimate interest of the party, to whose satisfaction the process serves, which from the outset places the analysis in the search and determination of that interest, whose allegation and proof when questioned is a burden that falls on the party claiming it, being estimated that the reference of such interest cannot be only a specific act of a specific administrative procedure, since it only has, in its case, an instrumental relationship with the satisfaction of that interest, but rather it must have a substantive entity and not merely formal, and that in principle must be the same as that which underlies the administrative procedure and the contentious-administrative process of challenging the resolutions issued therein, (...)</w:t>
      </w:r>
    </w:p>
    <w:p>
      <w:r>
        <w:t>The key, therefore, for determining whether or not there is a legitimate interest in the process of challenging a resolution issued in a file opened by virtue of a complaint from an individual for a hypothetical liability, must be situated in the fact of whether the imposition of a sanction can produce a positive effect in the legal sphere of the complainant or can eliminate a burden or encumbrance, in that sphere, and it will be so, in each case, and depending on what is intended, as the appropriate response may be given."</w:t>
      </w:r>
    </w:p>
    <w:p>
      <w:r>
        <w:rPr>
          <w:b/>
        </w:rPr>
        <w:t>[Pages 7–9]</w:t>
      </w:r>
    </w:p>
    <w:p>
      <w:r>
        <w:t>burden in that sphere, and this will be the case, in each instance, and depending on what is sought, as the appropriate response may be given."</w:t>
      </w:r>
    </w:p>
    <w:p>
      <w:r>
        <w:t>And in much more detail in the Supreme Court ruling of June 26, 2007 (rec. 9763/2004), the standing of complainants to challenge a resolution of the Competition Defense Tribunal for not having recognized the existence of an infringement was analyzed. It stated that "... within the case-specific nature of standing, it is always necessary to demonstrate the real interest of the appellants in the process in question, a real interest that must be reflected in the obtaining of some concrete and perceptible legal advantage in the sphere of rights and interests of the party seeking to appeal in the event that the claims deduced before a court of this jurisdiction are satisfied. And in sanctioning matters, such advantage must imply something more than the mere declaration of an infringement or the imposition of a sanction, which by themselves do not imply any advantage for the appellant. This jurisprudence has led this Chamber to deny standing in numerous cases of actors who claimed some sanction before the General Council of the Judiciary (as in the aforementioned judgments), in matters of discipline of banking entities (Judgment of January 24, 2007 -RC 1.408/2004-) or in matters of accounting (Judgment of April 11, 2006 -RC 3.543/2003-), among others." And later it was stated that "... It should be emphasized that the aforementioned doctrine does not exclude that standing to claim the declaration of an infringement or the imposition of a sanction may exist, that is, it does not exclude that there may be cases in which the declaration of infringing conduct or the sanction imposed may yield effective material or legal advantages to the complainant, which would establish their legitimate interest to appeal an administrative resolution that did not satisfy such claims. But it does reject that such advantage derives from the mere declaration of the infringement or the imposition of the sanction, whose exclusive pursuit can only be associated with a generic interest in legality that in our contentious-administrative system does not, by itself, open the door to standing.</w:t>
      </w:r>
    </w:p>
    <w:p>
      <w:r>
        <w:t>Further specifying in relation to the current case, we must consider that it pertains to competition defense, in which competitive interest among the subjects operating in a given market is present. There is no doubt that this is a qualifying circumstance of extreme importance that is not present in other material areas, as it means that in competition law, the declaration of infringements by potential competitors or their sanction may often be associated with material and competitive advantages that do not exist outside this sector of the legal system. However, this does not prevent the fact that such advantages must be alleged and sufficiently proven, as it is also not enough to invoke the generic principle of competitiveness to substantiate a legitimate interest based on the existence of an effective impact on one's own rights and interests. The mere appeal to the principle of competitiveness again becomes a generic interest in legality insufficient to grant standing ad causam in a specific and concrete process.</w:t>
      </w:r>
    </w:p>
    <w:p>
      <w:r>
        <w:t>We must also point out in relation to the sanctioning sphere that, undoubtedly, standing in a contentious-administrative process as a reflection of a personal interest in the sense that has been expressed is, in principle and as a general rule, contingent upon the prior existence of interest and standing in the preceding administrative procedure. But it is also advisable to clarify - as recalled in the last two judgments cited of April 11, 2006, and January 24, 2007 - that, conversely, the condition of complainant or the status of interested party in the administrative procedure are not always sufficient to prove subsequent standing in a hypothetical contentious-administrative appeal. Thus, generally, the interest required to report or even to be an interested party in the administrative procedure is more lenient than that necessary to appeal the administrative decision generated by the complaint. In this sense, the legal system frequently admits the possibility of formalizing complaints that initiate the investigative and, where appropriate, sanctioning actions of the competent public bodies, requiring little more than a very broad interest in investigating and correcting possible irregular actions or even disregarding such interest. Specifically, in competition law, the reporting of conduct prohibited by the Law is public, such that "any person, interested or not, may file it before the Service, which will initiate proceedings when rational indications of its existence are observed" (Article 36.1 of the Competition Defense Law). Thus, the legislator has considered that the public interest in protecting free competition is of sufficient importance to grant a public nature to the complaint so that the actions of the competition defense services can be initiated whenever any legal subject informs them of the existence of indications of a possible infringing conduct. And this is because the competition defense bodies have a market supervision function that the legal system has understood to be of paramount importance.</w:t>
      </w:r>
    </w:p>
    <w:p>
      <w:r>
        <w:t>But this public nature of the complaint in matters of competition defense cannot be predicated of the action to file a contentious-administrative process - not even, in purity, to be an interested party in the administrative procedure - since there is no public jurisdictional action in the matter. Consequently, once a resolution is obtained from the competent administrative body, which is reasoned and addresses the substance of the reported facts, the contentious-administrative challenge must demonstrate the impact on legitimate rights and interests according to the criteria outlined above. In this sense, it is also not the same to challenge a decision of dismissal, in which case the interest remains broader, than when a resolution has been reached that examines the substance of the reported conduct, in which case, as just stated, the proof of standing becomes fully legally exigible and must demonstrate a true standing ad causam.</w:t>
      </w:r>
    </w:p>
    <w:p>
      <w:r>
        <w:t>Based on this jurisprudence, it cannot be denied, a priori, that the complainant of conduct contrary to competition defense has standing to challenge in contentious-administrative proceedings the administrative resolution that agrees to dismiss the procedure for not recognizing indications of infringement, as long as a legitimate interest is appreciated in having the reported facts investigated and potentially recognizing the existence of an infringement and the imposition of a sanction that may yield a positive effect in their legal sphere or may eliminate a burden in that sphere.</w:t>
      </w:r>
    </w:p>
    <w:p>
      <w:r>
        <w:rPr>
          <w:b/>
        </w:rPr>
        <w:t>[Pages 10–12]</w:t>
      </w:r>
    </w:p>
    <w:p>
      <w:r>
        <w:t>illegations of infringement, as long as a legitimate interest is appreciated in having the reported facts investigated and eventually recognizing the existence of an infringement and the imposition of a sanction that may yield a positive effect in their legal sphere or may eliminate a burden or encumbrance that weighs upon them. An advantage that does not necessarily have to be linked to the possibility of obtaining compensation for damages caused by the reported conduct, but may translate into the adoption of various corrective measures in defense of competition, such as those aimed at agreeing to cease the infringing conduct that harms them.</w:t>
      </w:r>
    </w:p>
    <w:p>
      <w:r>
        <w:t>In the case at hand, the National Association of Opel Dealers in Spain reported to the National Competition Commission the company GMAC España SA for engaging in conduct that it considered contrary to the Competition Defense Law and that directly affected its competitive capacity in relation to the financing possibilities of said dealers. Therefore, the judgment of the National Court rightly considered that "the acting party has a legitimate interest, since the alleged abusive conduct reported by the acting party produced, in its opinion, harmful effects for the Opel dealers, as the arbitrary and inequitable actions of GMAC limited their capacity to act in the automobile sales market, effects that would be eliminated by the initiation of a sanctioning file, and, if applicable, by the subsequent imposition of a sanction."</w:t>
      </w:r>
    </w:p>
    <w:p>
      <w:r>
        <w:t>It is not possible to maintain, as is attempted in the cassation appeal, that the judgment is equating mere interested parties with those entitled to intervene in a procedure or that it is solely based on a future and hypothetical right to be compensated for unclaimed damages, since neither was this the interest invoked by the appellant nor the one taken into consideration by the lower court's judgment. On the contrary, the lower court's judgment appreciated, and we confirm, the existence of a legitimate interest of the reporting association to challenge the dismissal of a procedure in which a conduct was reported whose investigation and eventual sanction could yield competitive advantages should the conduct that limited its capacity to act in the financing market be eliminated or restricted.</w:t>
      </w:r>
    </w:p>
    <w:p>
      <w:r>
        <w:t>This reason is dismissed.</w:t>
      </w:r>
    </w:p>
    <w:p>
      <w:r>
        <w:t>FOURTH. Scope of judicial control over a dismissal decision in a sanctioning procedure.</w:t>
      </w:r>
    </w:p>
    <w:p>
      <w:r>
        <w:t>The second reason alleges the infringement of Article 127.2 of Law 30/1992, which establishes that the exercise of sanctioning power corresponds exclusively to the Administration, without the courts being able to review the criteria adopted by an administrative body when it understands that the conduct does not constitute an infringement, as it would invade the powers that are exclusively reserved for the Administration.</w:t>
      </w:r>
    </w:p>
    <w:p>
      <w:r>
        <w:t>Title IX of Law 30/1992 is intended to regulate the basic principles in sanctioning matters, including the principle of legality in Article 127. Said provision in its second section establishes that "the exercise of the sanctioning power corresponds to the administrative bodies that have it expressly attributed, by provision of legal or regulatory rank." The sanctioning power of the Administration, which must be expressly recognized by a legal norm, must be exercised by the competent administrative body, and this is the meaning and scope of the second section of Article 127, in which a competence caution derived from the principle of legality is established, consisting of requiring that such sanctioning competence be exercised by the administrative body to which such competence has previously been attributed by a legal or regulatory norm, without this provision allowing the conclusion, as the appellant claims, that administrative resolutions adopted in sanctioning matters by the competent administrative body are not reviewable by the courts of justice. This is neither the meaning nor the scope of said norm.</w:t>
      </w:r>
    </w:p>
    <w:p>
      <w:r>
        <w:t>Administrative acts can be appealed before the courts of justice, which exercise a legality control over the administrative action, as established by Article 106.1 of the Constitution. The contentious-administrative jurisdiction exercises this legality control over the entirety of the actions of public administrations subject to administrative law (Article 1 of the LJ), including acts that conclude the administrative route, whether definitive or procedural, if the latter directly or indirectly decide the substance of the matter or determine the impossibility of continuing the procedure (Article 25 of the LJ and Article 116 of Law 30/1992). And this control of administrative activity also extends to that exercised in the use of sanctioning powers and, therefore, to the resolutions issued in a sanctioning procedure, including those that, by agreeing to dismiss the procedure, prevent the continuation of said procedure.</w:t>
      </w:r>
    </w:p>
    <w:p>
      <w:r>
        <w:t>It is for this reason that contentious-administrative courts can review not only administrative resolutions that decide to impose a sanction but also those that decide not to impose it or dismiss the procedure for understanding that the facts do not constitute any administrative infringement, since aside from what has already been pointed out regarding the standing of the appellant, the courts do not incur in a competence invasion when, in the exercise of that legality control function, they review the dismissal of a sanctioning procedure and order the Administration to continue with the investigative activity, as agreed in the lower court's judgment, since this also implies a positive legality control aimed at verifying that the Administration does not neglect its powers in sanctioning matters, as its powers, also in this area, are inalienable and must be exercised in accordance with the principle of legality by the body entrusted with them (Article 12 of Law 30/1992).</w:t>
      </w:r>
    </w:p>
    <w:p>
      <w:r>
        <w:t>It is for this reason that the judicial resolution that annuls the administrative resolution that agreed to dismiss the sanctioning procedure does not exceed its jurisdictional function nor invade the exclusive competencies of the public Administration.</w:t>
      </w:r>
    </w:p>
    <w:p>
      <w:r>
        <w:t>This reason is dismissed.</w:t>
      </w:r>
    </w:p>
    <w:p>
      <w:r>
        <w:rPr>
          <w:b/>
        </w:rPr>
        <w:t>[Pages 13–15]</w:t>
      </w:r>
    </w:p>
    <w:p>
      <w:r>
        <w:t>FIFTH. Costs.</w:t>
      </w:r>
    </w:p>
    <w:p>
      <w:r>
        <w:t>It is appropriate, for all the reasons stated, to dismiss the appeal in cassation with the mandatory imposition of costs on the party that has upheld it, in accordance with the provisions of Article 139.2 of the Jurisdictional Law. According to the third paragraph of this article, the imposition of costs may be "in full, in part, or up to a maximum amount." The Chamber considers it appropriate in this case to limit the amount that the party ordered to pay costs must satisfy to the opposing party that has formally opposed to a maximum of four thousand euros for all concepts.</w:t>
      </w:r>
    </w:p>
    <w:p>
      <w:r>
        <w:t>WE DECREE</w:t>
      </w:r>
    </w:p>
    <w:p>
      <w:r>
        <w:t>That, for the reasons stated, we declare the appeal in cassation filed by the legal representation of GMAC ESPAÑA DE FINANCIACIÓN SA against the judgment of the Sixth Section of the Contentious-Administrative Chamber of the National Court dated February 20, 2013 (rec. 52/2011) inadmissible, with the imposition of the costs of this appeal on the appellant, in the terms established in the last legal basis of this judgment.</w:t>
      </w:r>
    </w:p>
    <w:p>
      <w:r>
        <w:t>Thus, by this our judgment, we pronounce, order, and sign.</w:t>
      </w:r>
    </w:p>
    <w:p>
      <w:r>
        <w:t>Mr. Pedro José Yagüe Gil Mr. Eduardo Espín Templado</w:t>
      </w:r>
    </w:p>
    <w:p>
      <w:r>
        <w:t>Mr. José M. Bandrés Sánchez Cruzat Mr. Eduardo Calvo Rojas</w:t>
      </w:r>
    </w:p>
    <w:p>
      <w:r>
        <w:t>Ms. María Isabel Perelló Doménech Mr. José María del Riego Valledor</w:t>
      </w:r>
    </w:p>
    <w:p>
      <w:r>
        <w:t>Mr. Diego Córdoba Castroverde</w:t>
      </w:r>
    </w:p>
    <w:p>
      <w:r>
        <w:t>PUBLICATION.- The previous judgment has been read and published by the Honorable Mr. Magistrate Rapporteur Mr. Diego Córdoba Castroverde, while the Chamber was holding a public hearing on the same day of its date, of which, as a Lawyer of the Administration of Justice, I certify.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