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https://www.cnmc.es/expedientes/s021510</w:t>
      </w:r>
    </w:p>
    <w:p>
      <w:r>
        <w:t>Pages translated : 24</w:t>
      </w:r>
    </w:p>
    <w:p/>
    <w:p>
      <w:r>
        <w:rPr>
          <w:b/>
        </w:rPr>
        <w:t>[Pages 1–3]</w:t>
      </w:r>
    </w:p>
    <w:p>
      <w:r>
        <w:t xml:space="preserve">RESOLUTION  </w:t>
        <w:br/>
        <w:t xml:space="preserve">(File S/0215/10 TRANSCALIT)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In Madrid, on February 20, 2013</w:t>
      </w:r>
    </w:p>
    <w:p>
      <w:r>
        <w:t>The Council of the National Competition Commission (the Council), with the composition expressed above, and with Ms. Pilar Sánchez Núñez as Rapporteur, has issued the following Resolution in the sanctioning file S/0215/10 TRANSCALIT initiated against the Spanish Confederation of Freight Transport (CETM) and the Catalan Federation of Transport of Barcelona (TRANSCALIT), by the Investigation Directorate of the National Competition Commission (DI), dated May 3, 2011, for alleged restrictive practices of competition, in accordance with Law 15/2007, of July 3, on the Defense of Competition (LDC).</w:t>
      </w:r>
    </w:p>
    <w:p>
      <w:r>
        <w:t xml:space="preserve">BACKGROUND FACTS  </w:t>
        <w:br/>
        <w:t xml:space="preserve">1. On January 10, 2010, the Investigation Directorate, after having learned, in the context of another investigation, of a series of circulars from the association TRANSCALIT to its members, in which it recommended passing on a certain percentage in their prices due to the rise in fuel prices, specifically diesel, which could constitute prohibited conduct under article 1 of Law 15/2007, of July 3 (B.O.E. of the 4th) on the Defense of Competition (LDC), consisting of a recommendation or collective decision on prices (folio 1-5), requested the information it deemed necessary. Specifically, to continue the investigation and determine the existence of possible indications of infringement in the known facts:  </w:t>
        <w:br/>
        <w:t xml:space="preserve">1.1. TRANSCALIT was requested to provide a copy of its Statutes; a brief description of its main activities and geographical scope of action; copies of the minutes of its assemblies and meetings, as well as circulars; recipients of its circulars; a list of members or collaborators since 2005 including name, address, telephone, and fax number of each; and guidelines or decisions of TRANSCALIT to its members regarding the update of transport rates from 2005 to the present, indicating, if applicable, whether they are the result of compliance with any regulation and, if so, which one.  </w:t>
        <w:br/>
        <w:t xml:space="preserve">1.2. Information was requested, as it pertains to this file, regarding circular 15/06, dated 9.05.06, in which it is stated that the Spanish Confederation of Freight Transport (CETM), to which TRANSCALIT is affiliated, recommends its organizations and affiliated companies to increase transport prices by a percentage of 2.67% to mitigate the rise in diesel prices; the date of the CETM recommendation and a copy of the document in which it was communicated to TRANSCALIT; whether it belongs to another association or federation of transporters, in addition to CETM, and whether it adopts its agreements or recommendations regarding prices (in particular, the recommendations of its circulars 32/05 and 40/05) autonomously or adopts those made by the associations or federations to which it is affiliated.  </w:t>
        <w:br/>
        <w:t xml:space="preserve">1.3. Subsequently, CETM was requested to provide a copy of its Statutes; activities and scope of action; copies of the minutes of its assemblies and meetings and of its circulars and instructions to its affiliates since 2005 (inclusive) and a list of its associates including name, address, telephone, and fax number (folios 666-7).  </w:t>
        <w:br/>
        <w:t xml:space="preserve">1.4. On October 7, 2010, a Proposal for Filing was submitted to the Secretariat of the Council of the CNC by the Investigation Directorate in file S/0215/10.  </w:t>
        <w:br/>
        <w:t xml:space="preserve">2. On April 11, 2011 (folios 3640 to 3656), the Council issued a Resolution in file S/0215/10 TRANSCALIT urging the Investigation Directorate to initiate a sanctioning file, based on article 27.2 of the RDC, having noted the existence of indications of infringement of article 1 of the LDC in the context of the Proposal for Filing previously submitted by the DI.  </w:t>
        <w:br/>
        <w:t xml:space="preserve">3. On May 3, 2011, the DI proceeded to initiate a sanctioning file against the Spanish Confederation of Freight Transport (CETM) and the Catalan Federation of Transport of Barcelona (TRANSCALIT) in relation to the recommendations described in the Third Legal Ground of the Resolution of April 11, 2011.  </w:t>
        <w:br/>
        <w:t xml:space="preserve">4. On May 25, 2011, the DI issued the Specification of Facts in which it imputes to TRANSCALIT and CETM an infringement of article 1 LDC by considering them responsible for the analyzed conduct, which it assesses as an infringement of said norm. The parties presented their allegations on June 22 and 24, 2011.  </w:t>
        <w:br/>
        <w:t xml:space="preserve">5. On June 24, 2011, along with the allegations, CETM requested the initiation of the Conventional Termination procedure, proposing commitments for that purpose. On November 29, 2011, the Director of Investigation decided not to initiate the actions aimed at Conventional Termination, considering that, from a substantive perspective, the investigated conduct is self-exhaustive. On December 14, 2011, CETM filed an appeal against said Agreement, which was dismissed by the Council's Resolution of March 5, 2012.  </w:t>
        <w:br/>
        <w:t xml:space="preserve">6. On June 19, 2011, the DI proceeded to expand the initiation by understanding that the conduct may also infringe article 101 of the Treaty on the Functioning of the European Union (TFEU). On July 26, the parties presented their allegations regarding this expansion of the initiation.  </w:t>
        <w:br/>
        <w:t xml:space="preserve">7. On November 11, 2011, the DI expanded the previous Specification of Facts to include its assessment of the infringement of art. 101 TFEU, and not only of article 1 LDC. On December 1, 2011, the parties presented their allegations to the new Complementary Specification of Facts.  </w:t>
        <w:br/>
        <w:t xml:space="preserve">8. On March 12, 2012, after concluding the closure of the instruction phase, the DI issued a Proposal for Resolution, which was sent to the parties for their allegations. On March 30, 2011, the allegations were received.  </w:t>
        <w:br/>
        <w:t xml:space="preserve">9. On April 14, 2012, the Investigation Directorate submitted to the Council of the CNC its Proposal for Resolution Report along with the file for its resolution in accordance with art. 50.4 of the LDC.  </w:t>
        <w:br/>
        <w:t xml:space="preserve">10. On November 29, 2012, the Council issued an Agreement by which, (i) having observed the commission of a material error, easily detectable (and correctable) at the time of formulating the specific proposal for resolution in the reference file, a period of 7 days was granted to the interested parties to submit the allegations they deemed appropriate, and (ii) suspended the deadline for the resolution of the file for the submission to the European Commission of the Proposal for Resolution of the file in the terms indicated in article 11.4 of Regulation CE 1/2003, until the European Commission responded to the information submitted, or the period referred to in the aforementioned article 11.4 of Regulation CE 1/2003 elapsed. After the month-long period referred to in the last mentioned provision, by Agreement of January 2, 2013, the Council resolved to lift the suspension of the computation of the maximum period to resolve the reference file, which was notified to the parties on the same day.  </w:t>
        <w:br/>
        <w:t xml:space="preserve">11. On December 18, 2012, allegations from TRANSCALIT and CETM were received at the CNC.  </w:t>
        <w:br/>
        <w:t xml:space="preserve">12. The Council completed its deliberation and issued this resolution on February 13, 2013.  </w:t>
        <w:br/>
        <w:t xml:space="preserve">13. The interested parties are:  </w:t>
        <w:br/>
        <w:t xml:space="preserve">- Spanish Confederation of Freight Transport (CETM) and  </w:t>
        <w:br/>
        <w:t>- Catalan Federation of Transport of Barcelona (TRANSCALIT)</w:t>
      </w:r>
    </w:p>
    <w:p>
      <w:r>
        <w:rPr>
          <w:b/>
        </w:rPr>
        <w:t>[Pages 4–6]</w:t>
      </w:r>
    </w:p>
    <w:p>
      <w:r>
        <w:t>ACCEPTED FACTS</w:t>
      </w:r>
    </w:p>
    <w:p>
      <w:r>
        <w:t>The Council considers that the facts outlined below are relevant for the formation of the judgment carried out throughout the legal grounds of this resolution.</w:t>
      </w:r>
    </w:p>
    <w:p>
      <w:r>
        <w:t>I. About THE PARTIES</w:t>
      </w:r>
    </w:p>
    <w:p>
      <w:r>
        <w:t>1. The description of the parties involved in this file, as recorded in the file, is as follows:</w:t>
      </w:r>
    </w:p>
    <w:p>
      <w:r>
        <w:t>CETM</w:t>
      </w:r>
    </w:p>
    <w:p>
      <w:r>
        <w:t>The Spanish Confederation of Freight Transport is a national business organization, established as a body for coordination, representation, management, promotion, and defense of the general and common interests of the transport sector, logistics, and auxiliary activities and services thereof, within the scope of a free association of entrepreneurs, natural or legal persons, legally established in Spain (folio 686). It is independent of the Public Administrations, Trade Union Organizations, and Political Associations or any other entities unrelated to the interests it represents (Art. 1.3 of its statutes, fol. 686). It is a non-profit entity that brings together more than 34,000 companies, grouped in national, regional, provincial associations, etc. It holds an absolute majority in the National Road Transport Committee (fol. 675). The same information was available on the Confederation's website, according to the Resolution of April 11, 2011, of this Council, where regarding its sectoral representativeness, it was reported that it had "33,786 affiliated transport companies, which have a fleet of 121,434 vehicles, CETM holds the absolute majority within the National Road Transport Committee (CNTC), with a representativeness of 66 percent. The CNTC is an advisory body of the Ministry of Development, created in application of the Law on the Regulation of Land Transport (LOTT)." Its highest governing body is the General Assembly, and there is also a Board of Directors, as well as an Executive Committee, composed of the presidents of the national associations. It participates in various Commissions and Councils (Advisory Commission of the General Directorate of Road Transport, Ministry of Development; Commission of the Program of Measures for Freight Transport; Interministerial Commission for the Transport of Dangerous Goods; Commission on Transport, Environment, and Labor-Training of the CEOE; Advisory Commission on Regulation and Vehicle Inspection, Ministry of Industry and Energy, etc.).</w:t>
      </w:r>
    </w:p>
    <w:p>
      <w:r>
        <w:t>TRANSCALIT</w:t>
      </w:r>
    </w:p>
    <w:p>
      <w:r>
        <w:t>The Catalan Federation of Transport of Barcelona (TRANSCALIT) is constituted, according to its Statutes, as a body for coordination, management, promotion, and defense of the general and common interests of transporters and auxiliary and complementary transport activities. Its scope of action is the province of Barcelona, which it represents in collective bargaining negotiations alongside another employer association and where it is headquartered, although it may open delegations throughout the autonomous region (fol. 21). It groups about 570 companies (integrated into various Associations), which -except for 7- are headquartered in Catalonia, most of them in the province of Barcelona (fol. conf. 34 to 46). It is affiliated with the Catalan Confederation of Freight Transport Companies (fol. 673) and with CETM.</w:t>
      </w:r>
    </w:p>
    <w:p>
      <w:r>
        <w:t>2. About the regulations regarding freight transport prices by road in relation to the increase in diesel prices</w:t>
      </w:r>
    </w:p>
    <w:p>
      <w:r>
        <w:t>2. The normative facts that occurred prior to and contemporaneously with the conduct, in which the legal context of the conduct must be framed, were:</w:t>
      </w:r>
    </w:p>
    <w:p>
      <w:r>
        <w:t>1st.- The OM of Development, of April 25, 1997 (BOE of July 7, 1997) established that, in road transport, regarding which the Administration has not established a rate, the price will be the usual one for the type of transport in question at the place and time when the carrier is to receive the goods, unless the parties have agreed otherwise in the terms provided in condition 4.1.</w:t>
      </w:r>
    </w:p>
    <w:p>
      <w:r>
        <w:t>2nd.- Agreement of the Council of Ministers of June 24, 2005, by which measures are adopted in the road transport sector, published in the BOE of July 25, 2005, by Resolution of the General Directorate of Road Transport. It highlights the existence of various problems faced by the road transport sector, agreeing to establish various working groups between the Ministry of Development and the different Ministries of Justice, Economy and Finance, Interior, Development, and Labor and Social Affairs, in search of an improvement in their conditions of transparency and competition. Regarding diesel prices, it is stated in this agreement that the rise in diesel prices and other factors represent an increase in costs against which "the sector finds great problems in passing them on to prices for its clients, which hinders the maintenance of economic balance," agreeing with the Ministry of Economy on the "Preparation of a specific tax inspection plan for the road transport sector. Commitment to define the conditions for the creation of a professional diesel differentiated from private diesel, as well as possible procedures for its management, in order to be able to separate the increases in the fuel tax that apply in each case when in 2007 the amount of the tax must be increased, in accordance with the criteria for the homogenization of community regulations."</w:t>
      </w:r>
    </w:p>
    <w:p>
      <w:r>
        <w:t>3rd.- Agreement of the Council of Ministers of October 21, 2005, published in the BOE of October 22, by Resolution of the General Directorate of Road Transport, by which various measures related to the road transport sector are developed and applied, which were adopted in the Agreement of the Council of Ministers of June 24, 2005, for the improvement of conditions of transparency and competition in the sector. It establishes that the Ministry of Development will modify the OM of April 25, 1997, to include a new clause of mandatory application, unless otherwise agreed, under which the carrier updates in its invoice the price initially agreed upon in light of the increase in the price of diesel between the time of the contract's conclusion and the time of transport, taking as a reference the average diesel price data published by the Ministry of Industry, Tourism, and Trade (MITyC) and the consumption referred to the vehicle in question considered in the Transport Cost Observatory prepared by the Ministry of Development. It provides that, in the absence of a written agreement and unless proven otherwise, the usual price for the type of transport in question at the place and time when the carrier is to receive the goods will be considered the cost determined for that type of transport in the last Cost Observatory published by the Ministry of Development.</w:t>
      </w:r>
    </w:p>
    <w:p>
      <w:r>
        <w:t>4th.- The OM of FOM/3947/2005, of December 9, 2005 (BOE of the 19th), modified that of April 25, 1997, establishing that, unless expressly agreed otherwise, the carrier may increase in its invoice the price initially agreed upon by an amount equivalent to the difference between the price per liter of diesel on the day of the contract's conclusion and that at the time of transport, multiplied by the number of liters of diesel used in its execution. The party obligated to pay for the transport may demand a corresponding reduction of the initially agreed price when the price of diesel has decreased. It adds that the average price of diesel on the relevant days will be taken as a reference, according to data published by the MITyC, and diesel consumption will be considered equivalent to that which, in relation to the type of vehicle in question, has been taken into account to determine the evolution of the cost of freight transport in the observatory, which, in its case, has been prepared by the Ministry of Development. Therefore, it is intended that each transporter, individually, may, if deemed appropriate to their interests, modify the price of their service based on changes in diesel prices and taking into account, according to the characteristics of their own vehicle, the weight that this input has in their production costs published by the Observatory.</w:t>
      </w:r>
    </w:p>
    <w:p>
      <w:r>
        <w:rPr>
          <w:b/>
        </w:rPr>
        <w:t>[Pages 7–9]</w:t>
      </w:r>
    </w:p>
    <w:p>
      <w:r>
        <w:t>3. On the existence and function of the price observatory of the Ministry</w:t>
      </w:r>
    </w:p>
    <w:p>
      <w:r>
        <w:t>3. The so-called Market Observatory for Road Freight Transport was established in 2001 and is articulated through a publication by the Ministry of Development, in which the introduction of its number 1 states: "The publication now presented, the 'Market Observatory for Road Freight Transport' aims to respond to the information requirements made to the General Directorate of Road Transport by various groups linked, to a greater or lesser extent, to transport activity. This 'observatory' has as its main objective the periodic analysis of the evolution experienced by the road freight transport market from both the supply and demand perspectives, as well as regarding the costs of the activity. This aims to introduce greater transparency into this market and provide companies with precise information, in many cases, for making business decisions."</w:t>
      </w:r>
    </w:p>
    <w:p>
      <w:r>
        <w:t>(...) The "Observatory" includes the cost structures of fifteen vehicles defined by their technical characteristics, but also by the type of activity to which they are dedicated. Its purpose is to serve as guidance for companies related to road freight transport, providing reliable judgment elements from which the contracting parties can freely agree on the price they deem most appropriate, with the certainty of doing so on reasonably verified bases. As a complement to this information and with the same purpose, a cost simulation program being developed by the General Directorate of Road Transport will soon be operational through the Ministry of Development's website (underlined added).</w:t>
      </w:r>
    </w:p>
    <w:p>
      <w:r>
        <w:t>And in number 3, corresponding to the year 2002, it was added in that introduction: "In a market, such as that of road freight transport, of large dimensions, with a very high volume of annual transactions and in a constant state of evolution, but characterized by a marked atomization of supply and demand and, consequently, lacking the level of transparency that would be desirable, this Cost Observatory aims to establish itself as a reference point for all those companies that, either due to their small size or insufficient strategic positioning, find it difficult to establish the management criteria to follow to ensure an adequate commercial policy.</w:t>
      </w:r>
    </w:p>
    <w:p>
      <w:r>
        <w:t>Therefore, one should not seek in the Observatory the direct determination of the price of a specific transport, since such determination would be the proper objective of a tariff, which this Observatory is not. Its purpose is to provide reliable judgment elements from which the contracting parties can freely agree on the price they deem most appropriate, with the certainty of doing so on reasonably verified bases." (Underlined added).</w:t>
      </w:r>
    </w:p>
    <w:p>
      <w:r>
        <w:t>In number 8, corresponding to the year 2005, and which works with direct costs updated to October 31, 2004, the annual direct cost structure and technical characteristics, operational aspects, and starting hypotheses are presented for each type of vehicle. It is also reported that the cost simulation software program ACOTRAM, developed by the General Directorate of Road Transport, is available to interested parties on the Ministry of Development's website (www.mfom.es), with which the cost structure of a vehicle can be calculated based on the actual data of each company (emphasis added).</w:t>
      </w:r>
    </w:p>
    <w:p>
      <w:r>
        <w:t>And it is added: "The third element considered in preparing the Cost Observatory, coherence, advises that the information intended to be transmitted with it should be easily accessible to its recipients and as complete as possible. From this perspective, it has been sought, first, that the presentation of the data is directly understandable, even for those without prior financial or accounting training; second, that the recipient has information about the starting points used to prepare the standard cost structure, for which the starting hypotheses are included; and third, that the recipient of the Observatory finds minimal indications about how they could modify certain aspects of their management to achieve greater productive and cost efficiency, or, in other words, a better positioning in the market.</w:t>
      </w:r>
    </w:p>
    <w:p>
      <w:r>
        <w:t>Next, 15 standard cost structures for 15 types of vehicles with different characteristics are published, varying the weight of fuel in the cost structure from 27% to 37%, and then a section of "Indicators for updating the standard cost structure" is included. Regarding fuel, it states: "Fuel. The proposed criterion for updating is the increase, since the last update, of the price of automotive diesel published by the Ministry of Industry, Tourism and Trade. This price is the monthly average, so the increase will be calculated between the month to be updated and the month of the previous update." And finally, tables are published with an estimate of the average annual increase in direct costs for each of the 15 types of vehicles. This is an estimate that encompasses all costs, not just that of fuel. At no time is an average and unique increase referred to the increase that should be experienced by the prices of the transport service derived from the increases in the price of diesel, nor is the specific impact of fuel on these 15 types offered. The observatory is published annually. (Folio 2961 and ss.).</w:t>
      </w:r>
    </w:p>
    <w:p>
      <w:r>
        <w:t>4. On the National Road Transport Committee</w:t>
      </w:r>
    </w:p>
    <w:p>
      <w:r>
        <w:t>Article 57 of Law 16/1987, of July 30, on the Regulation of Land Transport, established that associations of transporters and auxiliary and complementary activities of road transport, legally constituted, could collaborate with the Administration in carrying out the public functions of regulating the sector, in the manner provided for in said Law and its development regulations.</w:t>
      </w:r>
    </w:p>
    <w:p>
      <w:r>
        <w:t>On its part, Article 58 of this same Law creates and defines the National Road Transport Committee (CNTM) as the channel for integrated participation of transport sector companies in administrative actions that affect them, configuring said committee as an instrument of collaboration between the transport business sector and the Public Administration. This provision was subsequently developed by the Regulation of said Law, approved by Royal Decree 1211/1990, of September 28, in Chapter V of its Title II, and more specifically by the Ministerial Order of September 14, 1993 ("Official State Gazette" of September 18). The structure of the CNTM was determined in art. 1 of the aforementioned Order, enumerating the different Sections that comprise the Departments of Passenger Transport and Freight Transport, each section holding a certain number of votes. There were 17 sections, with a total of 240 votes. Section 11, formed by ASTIC, ATFRIE, CETM, CONFEDETRANS, FDT, FEDATRANS, FENADISMER, FENEAC, FETRANSA, FVET, LNT, and UNIATRAMC, has 40 votes, and in the period 2003-2005, CETM held 29 of the 40 votes of that section. This order was subsequently modified by ORDER FOM/1353/2005, of May 9, which regulates the National Road Transport Committee.</w:t>
      </w:r>
    </w:p>
    <w:p>
      <w:r>
        <w:t>5. On the PROVEN FACTS</w:t>
      </w:r>
    </w:p>
    <w:p>
      <w:r>
        <w:t>4. CETM prepared and disseminated among its members an informative note dated April 25, 2006, located at the headquarters of a freight forwarding company during an inspection carried out by the Investigation Directorate, and provided by CETM following the information request from the Investigation Directorate. It was titled "Increases in the price of diesel continue" (folio 675), in which, after referring to the impact of this increase on transport costs, it indicated that: "Road freight transport is one of the sectors most affected by this rampant rise in diesel prices. Unfortunately, the sector has not had sufficient time to reorganize with the implementation of the agreements reached in October, so it has not yet recovered from the crisis it suffered for the same reason during the second half of 2005. This weakness of the sector, which most shippers take advantage of with the sole objective of obtaining transport services as cheaply as possible, makes it very difficult to update rates based on the increase experienced by the price of diesel.</w:t>
      </w:r>
    </w:p>
    <w:p>
      <w:r>
        <w:t>"According to the market observatory published by the Ministry of Development and approved by all parties as a reference instrument for calculating costs of road freight transport, the 7.6% increase in the price of diesel should imply a 2.67% increase in rates. (UNDERLINED ADDED)</w:t>
      </w:r>
    </w:p>
    <w:p>
      <w:r>
        <w:t>"Once again, CETM recommends that road freight transport companies demand from their clients the compliance with the agreements reached by their representatives last October.</w:t>
      </w:r>
    </w:p>
    <w:p>
      <w:r>
        <w:rPr>
          <w:b/>
        </w:rPr>
        <w:t>[Pages 10–12]</w:t>
      </w:r>
    </w:p>
    <w:p>
      <w:r>
        <w:t>updating transport rates through the application of automatic revision clauses accepted by all parties. If this is not the case, the situation of our companies will soon be similar to that of the previous year, with negative repercussions for all sectors of activity in the Spanish economy” (folio 675). (UNDERLINING ADDED)</w:t>
      </w:r>
    </w:p>
    <w:p>
      <w:r>
        <w:t>5. TRANSCALIT issues informative circulars directed to the companies associated with the Federation through the various federated associations (folio 19), as stated by its representative in response to the information request sent by the Investigation Directorate.</w:t>
      </w:r>
    </w:p>
    <w:p>
      <w:r>
        <w:t>6. Dated May 9, 2006, TRANSCALIT issued and disseminated to its members Circular 15/06 titled “Transport. Increases in diesel prices.” This circular was located at the headquarters of a freight forwarding company during an inspection carried out by the Investigation Directorate and was provided by TRANSCALIT following the information request from the Investigation Directorate. The content was as follows: “In light of the constant rise in fuel prices, the Spanish Confederation of Freight Transport (C.E.T.M.), the organization to which TRANSCALIT is affiliated, recommends its organizations and affiliated companies to increase transport prices by a percentage of 2.67%, in order to mitigate the increase in costs generated by the rise in diesel prices” (folio 227). (UNDERLINING ADDED)</w:t>
      </w:r>
    </w:p>
    <w:p>
      <w:r>
        <w:t>LEGAL GROUNDS</w:t>
      </w:r>
    </w:p>
    <w:p>
      <w:r>
        <w:t>FIRST.- Applicable Regulations.</w:t>
      </w:r>
    </w:p>
    <w:p>
      <w:r>
        <w:t>The conduct that the DI imputes as an infringement of the LDC occurred in April and May 2006, under the validity of Law 16/1989, of July 18, on the Defense of Competition, which was repealed on September 1, 2007, when Law 15/2007, of July 3, on the Defense of Competition came into force, which created the National Competition Commission (CNC) and declared the Autonomous Body Tribunal for the Defense of Competition and the Service for the Defense of Competition extinguished. Both laws present identical types of infringements that they regulate, so the application of one or the other norm would be indifferent. However, the applicable law regarding the legal qualification or typification of the conduct must be Law 16/1989, of July 17, on the Defense of Competition, not only because it was in force until August 31, 2007, but because this regulation would be more favorable in light of the introduction of article 63.1 of the new LDC, under which the total turnover of associations, unions, or groups of companies will be determined by considering the turnover of their members, as opposed to the maximum limit defined in the previous legislation, of €901,518 for being an association that, due to its activity, lacks turnover figures. The initiation of the corresponding file occurred on May 3, 2011, already under the Law 15/2007, of July 3, on the Defense of Competition, which is why the file has been processed in accordance with the provisions of this last Law.</w:t>
      </w:r>
    </w:p>
    <w:p>
      <w:r>
        <w:t>Furthermore, it is understood that when the analyzed conduct is capable of affecting trade between the Member States of the European Union, it is susceptible to infringing the Treaty on the Functioning of the European Union in its articles 101 and 102.</w:t>
      </w:r>
    </w:p>
    <w:p>
      <w:r>
        <w:t>SECOND.- The Imputed Conduct.</w:t>
      </w:r>
    </w:p>
    <w:p>
      <w:r>
        <w:t>The Investigation Directorate begins by recalling that the LDC prohibits in its article 1.1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w:t>
        <w:br/>
        <w:t>a. The direct or indirect fixing of prices or other commercial or service conditions.”</w:t>
      </w:r>
    </w:p>
    <w:p>
      <w:r>
        <w:t>And that “The resolution of the CNC Council, of April 11, 2011, which ordered the initiation of the reference file, recalls, in its Legal Ground Three, the reiterated jurisprudence of the extinct Tribunal for the Defense of Competition and of the Council itself, ratified by the doctrine of the National Court, regarding the possible unlawfulness of recommendations, indications or advice received by market operators from an association if, even if not binding, they promote a common pattern of behavior, capable of generating anticompetitive effects in the market, without it being necessary for the conduct to effectively restrict the market, as it is sufficient that it has the capacity to do so.</w:t>
      </w:r>
    </w:p>
    <w:p>
      <w:r>
        <w:t>In particular, the CNC Council assesses the objectively anticompetitive nature of a recommendation by analyzing factors such as the content of the recommendation, who makes it, and its dissemination (folio 3651).”</w:t>
      </w:r>
    </w:p>
    <w:p>
      <w:r>
        <w:t>Focusing on the facts contained in the file, the Investigation Directorate observes that (i) the recommendation contained in the CETM informative note of April 25, 2006 quantifies the percentage by which the transport price should be increased to mitigate the increase in the cost of diesel; and (ii) that this percentage is also cited in circular 15/06 of TRANSCALIT.</w:t>
      </w:r>
    </w:p>
    <w:p>
      <w:r>
        <w:t>Regarding the authors of the allegedly restrictive conduct, it assesses that CETM, which recommended passing on the increase in diesel costs to transport prices, brings together more than 34,000 companies and is the majority in the National Road Transport Committee, and that TRANSCALIT, which contributed to disseminating this recommendation, groups more than 500 companies and has a strong presence in Barcelona, representing these transport companies in collective bargaining negotiations.</w:t>
      </w:r>
    </w:p>
    <w:p>
      <w:r>
        <w:t>Both have disseminated among their members the recommendations described above, CETM has done so among its members as an informative note and TRANSCALIT among its own as a circular.</w:t>
      </w:r>
    </w:p>
    <w:p>
      <w:r>
        <w:t>And concludes that: “All of this makes these recommendations capable of restricting competition in the market, as they aim to promote a common pattern of behavior among their members, by containing specific quantitative estimates of the increases that should be passed on to costs, recommending their application, as well as, in the case of the informative note, the inclusion of a contractual clause regarding new price variations, in addition to being directed at a broad business collective.”</w:t>
      </w:r>
    </w:p>
    <w:p>
      <w:r>
        <w:t>Consequently, it assesses that TRANSCALIT and CEMT are responsible for an infringement of art.1. CEMT for preparing and disseminating the informative note of April 25, 2006, recommending that road freight transport companies pass on the price of diesel to the rates applied to their clients. TRANSCALIT for disseminating among its members circular 15/06, of May 9, 2006, informing that CETM, in light of the constant rise in diesel prices, recommended its associations and affiliated companies to increase transport prices by 2.67%.</w:t>
      </w:r>
    </w:p>
    <w:p>
      <w:r>
        <w:t>After assessing the capacity of this conduct to infringe competition rules, it observes that it is also capable of affecting intra-community trade, which is why it proceeds to expand the initiation of the conduct as a possible infringement of art. 101 TFEU, recalling that “the Communication from the European Commission on Guidelines regarding the concept of effect on trade contained in articles 81 and 82 of the Treaty (currently 101 and 102 of the TFEU) states, for the purposes of applying community regulations, that trade between Member States encompasses all cross-border economic activity, in coherence with the fundamental objective of the Treaty to promote the free movement of goods, services, persons, and capital (§ 19). The Guidelines establish that the assessment of the effects of an agreement or practice on intra-community trade is based on objective factors, and it is not necessary for there to be a subjective intention on the part of the companies involved in such agreements or practices (§ 25), nor that they are going to produce or have produced effects, it is sufficient that they “may” produce them (§ 26).</w:t>
      </w:r>
    </w:p>
    <w:p>
      <w:r>
        <w:t>All of which leads it to conclude that “In the opinion of the Investigation Directorate, the evaluation criteria established in the Commission's Communication are met in the present file. Indeed, the activity of road freight transport carried out by the members of CETM and TRANSCALIT has a cross-border character and community dimension, as can be deduced from the documentation contained in the file. Thus, CETM (through a service company created for this purpose or its EU Relations and Regulation Directorate) periodically sends informative notes or circulars to its members, among which is TRANSCALIT, referring to the activity of road freight transport in the Member States of the European Union. Specifically, CETM has sent information about services on highways in those.</w:t>
      </w:r>
    </w:p>
    <w:p>
      <w:r>
        <w:rPr>
          <w:b/>
        </w:rPr>
        <w:t>[Pages 13–15]</w:t>
      </w:r>
    </w:p>
    <w:p>
      <w:r>
        <w:t>States (folio 1118); regarding the news in the transport of goods by roads that run through community territory or about the actions of the European Commission in this sector (folios 1350-1353, 1368-1371, 1395-1398, among others); as well as regarding restrictions on circulation in various Member States (folios 1149, 1392-1393, 1406, 1420, among others), among others.</w:t>
      </w:r>
    </w:p>
    <w:p>
      <w:r>
        <w:t>In this context, it is evident that the recommendations and communications directed by CETM and TRANSCALIT to their associates to increase the rates applied to their clients as a consequence of the rise in diesel prices may have influenced trade flows between Member States, as it implies an increase in the cost of transporting goods whose final destination could be any Member State of the European Union and which, ultimately, would be passed on to consumers through a price increase.</w:t>
      </w:r>
    </w:p>
    <w:p>
      <w:r>
        <w:t>In short, it considers that the infringement committed by TRANSCALIT and CEMT against article 1 LDC is also an infringement of article 101 TFEU.</w:t>
      </w:r>
    </w:p>
    <w:p>
      <w:r>
        <w:t>However, in the heading of the IPR, where the formal proposal is recorded after all the accreditation of facts and assessment by the DI, there is no transcription of the reference to the infringement corresponding to art. 101 TFEU, and it only states:</w:t>
      </w:r>
    </w:p>
    <w:p>
      <w:r>
        <w:t>First. That it be declared that the conduct of CETM consisting of preparing and disseminating the informative note of April 25, 2006, recommending to road freight transport companies the passing on of the diesel price in the rates applied to their clients constitutes an infringement typified in article 1.1.a) of Law 16/1989. The Spanish Confederation of Freight Transport (CETM) is considered responsible for this infringement.</w:t>
      </w:r>
    </w:p>
    <w:p>
      <w:r>
        <w:t>Second. That it be declared that the conduct of TRANSCALIT consisting of disseminating among its associates the circular 15/06, of May 9, 2006, informing that CETM, in light of the constant rise in diesel prices, recommended to its associations and affiliated companies an increase in transport prices of 2.67%, constitutes an infringement typified in article 1.1.a) of Law 16/1989. The Catalan Federation of Transport of Barcelona (TRANSCALIT) is considered responsible for this infringement.</w:t>
      </w:r>
    </w:p>
    <w:p>
      <w:r>
        <w:t>Third. That the other pronouncements referred to in article 53 of the LDC be adopted.</w:t>
      </w:r>
    </w:p>
    <w:p>
      <w:r>
        <w:t>THIRD.- Preliminary allegation regarding the imputation under art. 101 TFEU.</w:t>
      </w:r>
    </w:p>
    <w:p>
      <w:r>
        <w:t>Before proceeding to assess the unlawfulness of the conduct by this Council, it is necessary to respond to the allegations presented by CETM and TRANSCALIT, in identical writings, arguing that the agreement adopted on November 29, 2012, which gives them a period of seven days to present allegations regarding the correction of the material error contained in the IPR for not including the citation of art. 101 TFEU in point One of its Proposal for Resolution, is in fact a reclassification of conduct without following the procedure established by the LDC in art. 51.4 for this purpose, which generates a lack of defense. It considers that the reclassification has been dressed as an act of error correction by the Investigation Directorate when neither the LDC nor Law 30/1992, as supplementary, has the capacity for this. It interprets that article 53 does not contemplate the possibility for the Council to correct material errors of the DI, and that article 105 of Law 30/1992 defines material errors as those "of fact or arithmetic," and article 106 excludes the possibility of reviewing administrative acts when this may affect the right of defense of individuals.</w:t>
      </w:r>
    </w:p>
    <w:p>
      <w:r>
        <w:t>It considers that it is not an error, since neither in the PR nor in the IPR does the DI make an imputation under art. 101 TFEU, and consequently, the fact that the Council does consider that there is an imputation of this norm is a reclassification. And that the procedure given for allegations regarding this supposed correction of errors is of no effective utility since it is granted once the Council has already decided to send to the European Commission based on art. 11.4 of Community Regulation 1/2003, and therefore the decision regarding the matter submitted for its consideration has already been adopted.</w:t>
      </w:r>
    </w:p>
    <w:p>
      <w:r>
        <w:t>They conclude that (i) the procedure followed by the Council infringes the provisions of article 51.4 LDC and consequently violates the procedural guarantees of CETM and TRANSCALIT; (ii) such procedural abuse not only lacks any justification but is also absolutely gratuitous, as the Council had sufficient time to carry out the reclassification in accordance with article 51.4 LDC within the resolution period of 18 months according to article 36.1 LDC; and (iii) the Council Agreement of November 29, 2012, is yet another episode of the deficient action of that Commission – "with due respect" – in the processing of a sanctioning file that has scandalously dragged on over time, given that the allegedly restrictive conduct attributed to CETM refers to a single informative note from April 2006, over 6 years ago, whose discovery occurred at the end of 2008, over 4 years ago, as a result of inspections that aimed, moreover, to ascertain the existence of conduct contrary to competition completely different from those being judged in this procedure – for which they consider that it is appropriate to allege the nullity of the proceedings due to clear overreach in the powers of investigation, as recently pointed out by the General Court of the European Union, in its judgment of November 14, 2012, Nexans France SAS and Nexans SA against the European Commission – that the reserved information procedure began in January 2010 and that the sanctioning file was finally initiated in May 2011 (16 months of reserved information), etc., with TRANSCALIT and CETM being the main victims of the administration's lack of diligence.</w:t>
      </w:r>
    </w:p>
    <w:p>
      <w:r>
        <w:t>The Council disagrees with the assessment that CETM and TRANSCALIT make of the agreement of November 29, 2011. Applying the most logical interpretation of the actions carried out by the DI, it can only be concluded that a material error has occurred. Reviewing these facts we have: (i) the Investigation Directorate initiates a sanctioning file for infringement of art. 1 LDC; (ii) a PCH is issued and notified for infringement of art. 1 LDC; (iii) immediately afterwards, the initiation is expanded for infringement of art. 101 TFEU; (iv) a complementary PCH is issued imputing for infringement of art. 101 TFEU; and (v) in the IPR, the DI responds to the allegations that the parties have presented regarding the infringement of 101, even in the chapter on effects of said IPR, to assess the possible effects of the conduct, it again specifies the existence of intracommunity effects. For all these reasons, and although as they allege, the imputation does not appear in sections X and XII, it cannot be ignored that: (i) the DI has made a second initiation, solely to analyze the possible infringement of 101, (ii) has issued a complementary PCH expanding the initial imputation to 101 TFEU, (iii) has responded in the PR to the allegations regarding the second PCH or complementary PCH, (iv) has insisted in said IPR on the community impact, and (v) there is not a single mention in the IPR that contrary to what is stated in the complementary PCH, it does not appreciate the intracommunity impact that led it to issue that second complementary PCH. Consequently, based on these facts, the Council can only conclude, applying the most logical reasoning, that the absence of the formal imputation in the corresponding section is due to a material error.</w:t>
      </w:r>
    </w:p>
    <w:p>
      <w:r>
        <w:t>And regarding the alleged violation of procedural guarantees, the parties have had the opportunity, and have done so, to argue against the imputation under art. 101 TFEU, on three occasions: before the expansion of the initiation, before the complementary PCH issued by the DI, and before this Council through the allegations procedure granted to them after the agreement of November 29, so it is not appreciated where the violation of procedural guarantees resides. As for the mention of the gratuitousness of this agreement, it should be noted that the agreement was not made considering whether there was sufficient time or not – there always is, since the reclassification process suspends the resolution period – but because it was not a reclassification, but a correction of errors, no other procedure was applicable.</w:t>
      </w:r>
    </w:p>
    <w:p>
      <w:r>
        <w:t>Finally, regarding the cause of nullity due to the delay in the Preliminary Proceedings phase, it can in no case be admitted, since neither the deadline for instruction and resolution has been breached, nor had the prescription occurred at the time of initiation, no matter how much the party values that it has been a scandalous delay in time. In this sense, the TS has ruled in a judgment of December 26, 2007, recognizing that the greater or lesser duration of the preliminary phase does not entail the expiration of the subsequent procedure, as cited by the AN in its recent judgment of October 29, 2012, in which it insists that “(...) there is no time limit for preliminary proceedings, beyond the prescription of the infringement in question, since as long as the sanctioning procedure is not initiated, the prescription period is not interrupted (...).</w:t>
      </w:r>
    </w:p>
    <w:p>
      <w:r>
        <w:t>On the other hand, one cannot forget the existence of such determining facts of the time span used between the complaint and the initiation of the sanctioning procedure, such as (...) after carrying out the corresponding proceedings, the Investigation Directorate submitted a proposal for filing to the Council.”, a circumstance that also occurs in this case.</w:t>
      </w:r>
    </w:p>
    <w:p>
      <w:r>
        <w:rPr>
          <w:b/>
        </w:rPr>
        <w:t>[Pages 16–18]</w:t>
      </w:r>
    </w:p>
    <w:p>
      <w:r>
        <w:t>CUARTO.- Allegations of the parties.</w:t>
      </w:r>
    </w:p>
    <w:p>
      <w:r>
        <w:t>CETM and TRANSCALIT have submitted identical written allegations, to which TRANSCALIT has added its lack of responsibility for the infringement because there is no independence of behavior, and its conduct was merely that of a disseminator. They argue, as they did before the PCH, that: (i) The qualification made by the DI that the Informative Note of CETM is contrary to competition defense regulations by its object cannot be accepted, since not all collective recommendations, even regarding prices or other commercial conditions, have that effect (See. File S/0290/10 Associations of Livestock Farmers); (ii) that the recommendation is not suitable for restricting competition, given the legal and economic context in which it was issued (Sections 9 and following of the allegations to the PCH); and (iii) In any case, the conduct is not culpable and, therefore, not sanctionable, since the companies acted in the (legitimate) belief that they were acting under the protection of the Administration (Sections 33 and following of the allegations to the PCH).</w:t>
      </w:r>
    </w:p>
    <w:p>
      <w:r>
        <w:t>They continue their allegations, in the event that the Council decides that we are facing a recommendation prohibited by article 1.1. a) of Law 16/1989, pointing out as extenuating circumstances for a possible fine: (i) the total absence of effects in the market from the conduct; (ii) the very limited validity of a recommendation that, as the DI and the Council have indicated by denying the request to initiate actions aimed at Conventional Termination, has been punctual and has exhausted itself; and (iii) the lack of culpability of CETM and TRANSCALIT in the commission of the alleged infringement.</w:t>
      </w:r>
    </w:p>
    <w:p>
      <w:r>
        <w:t>Regarding the absence of effects in the market, they argue the obligation of the DI to analyze the effects in the resolution proposal, which has not been fulfilled in this case, being in their opinion an essential element to determine the severity of the possible infringement and, with it, to adjust the corresponding economic sanction. They cite the communication of sanctions and community jurisprudence regarding the relevance of effects when determining the sanction corresponding to an infringement of competition regulations.</w:t>
      </w:r>
    </w:p>
    <w:p>
      <w:r>
        <w:t>This Council must remind the parties that in the face of an objectively contrary infringement to article 1 LDC and 101 TFEU, such as the one analyzed here in the following Legal Ground, it must be assessed as an infringement by object, in which case the absence of proven real effects, as would be the case, is not a required condition to declare the existence of an infringement and impose an economic sanction, as the appreciation of a potential effect in the conduct is sufficient. However, this lack of proof of effects should be taken into account as one more of the criteria to consider in calculating the infringement, as art. 64.1.c) determines, alongside other criteria such as the severity of the infringement, its duration, etc., so that the proof of effects should be considered a relevant factor for imposing sanctions higher than those that could be imposed in the absence of such proof. And regarding community doctrine, given the allegations presented, it seems appropriate to cite the Guidelines on the applicability of article 101 of the Treaty on the Functioning of the European Union to horizontal cooperation agreements, specifically when in paragraph 23 it recalls that: “Article 101, paragraph 1, prohibits agreements that have as their object or effect the restriction of competition under article 101, paragraph 1,” and in paragraph 24, regarding Restrictions of competition by object, when it adds that: “Restrictions of competition by object are those that by their very nature have the potential to restrict competition under article 101, paragraph 1. When it has been demonstrated that an agreement has an object contrary to competition, it is not necessary to examine its actual or possible effects in the market.”</w:t>
      </w:r>
    </w:p>
    <w:p>
      <w:r>
        <w:t>They argue that “the recommendation does not add anything new to the pre-existing competitive situation in the market, since it had already been agreed among carriers, shippers, and the Administration, the convenience of including a price review clause in line with the recommendation being judged here. That is, there was already a recommendation in this sense which, in addition to being supported by the Administration, had the consent of the supposed victims, the Shippers.”</w:t>
      </w:r>
    </w:p>
    <w:p>
      <w:r>
        <w:t>They add that the fact that the same recommendation made by CETM has finally been included in a Law proves that the effects of the recommendation in the market cannot be harmful to competition in any case.</w:t>
      </w:r>
    </w:p>
    <w:p>
      <w:r>
        <w:t>To avoid confusions, whether intentional or not, it should be clarified that these allegations concern a conduct that is not the main conduct analyzed in this file, as it does not refer solely to the recommendation to include price review clauses in contracts, but rather to the elaboration and dissemination of recommendations that all carriers apply a 2.67% increase in the price of their services, which is clearly a recommendation for a specific increase in the final price of the service in which all carriers compete. One thing is to urge the Administration to include in a Law the possibility for contracts to include a clause - freely agreed upon by the signing parties - for the review of the contract price in the event of increases in productive inputs, which is what was contemplated in the Council of Ministers Agreement of October 21, 2005, which was first reflected in the OM of FOM/3947/2005, of December 9, 2005, and which was finally included in Law 15/2009 of November 11, on the Contract for the Land Transport of Goods, and another very different thing is the infringing conduct consisting of a recommendation from an association, at a specific moment, that its members apply a 2.67% increase to their clients. The former, which translates into the parties being able to mutually agree on a price review clause, does not imply that all carriers of a certain association are automatically compelled to apply a specific price increase, thus standardizing the specific commercial conditions that must be subject to free agreement between the parties; the latter clearly does.</w:t>
      </w:r>
    </w:p>
    <w:p>
      <w:r>
        <w:t>That is to say, the allegations are untrue when they claim that the recommendation for which CETM and TRANSCALIT are charged in this file would have been included in a Law, which would have been approved in 2009 while the conduct occurred in 2006, since what the Law includes is the inclusion of the price review clause in contracts, but not that prices must be increased on the date and amount that certain associations establish and communicate through circular, because this and no other is the conduct that is sanctioned, and secondly, to further elaborate, the fact that such conduct has been included in a law does not mean that it cannot be anticompetitive, but simply that the conduct, regardless of its effects, would have legal protection.</w:t>
      </w:r>
    </w:p>
    <w:p>
      <w:r>
        <w:t>Regarding the graph provided, which represents the evolution of the average price excluding VAT per Km and the direct costs per km from the price observatory, from which it must be concluded that the informative note had no effect, it must be insisted that the lack of proof of effects is not a prerequisite for the lack of proof of an infringement by object, and precisely in the Resolution they cite to illustrate their conclusions, the RCNC S/044/08 Propollo of September 29, 2009, the Council did not consider that effects had been proven based on a graph of the same nature, but it did consider an infringement by object to be proven. And this is because one thing is that from a relationship between two variables a certain causality cannot be established to prove an effect, and another very different thing is that this lack of proof means proof that there has been no infringing conduct.</w:t>
      </w:r>
    </w:p>
    <w:p>
      <w:r>
        <w:t>Regarding the rest of the allegations, focused on the application of the principle of legitimate expectation, they are based on the absence of culpability as an extenuating or mitigating factor; the authorization or inducement to carry out anticompetitive practices by public administrations; and the authorization or inducement to carry out anticompetitive practices by applicable regulations. In their defense, they cite a series of jurisprudence that they intend to apply to the case, ignoring that the actions in which Public Administrations may have intervened in the temporal context prior to and contemporaneous with the infringement analyzed in this file cannot protect the collective recommendations made by CETM and TRANSCALIT to their members to standardize their behaviors regarding a basic competitive variable such as price, since the recommendation concerned a specific price increase.</w:t>
      </w:r>
    </w:p>
    <w:p>
      <w:r>
        <w:t>They claim that CETM and TRANSCALIT were mere intervening parties in the negotiations along with the Ministry and the shippers, as well as alongside other associations that make up the National Road Transport Committee.</w:t>
      </w:r>
    </w:p>
    <w:p>
      <w:r>
        <w:t>Given the notable confusion that the allegations contain regarding the role of the Administration in the measures it undertook and the infringing conduct, the Council considers it essential to assess the content and scope of the actions of the Administration prior to the occurrence of the conduct analyzed in this file.</w:t>
      </w:r>
    </w:p>
    <w:p>
      <w:r>
        <w:t>At the time of the analyzed facts, the transport of goods by road was not subject to any regulation regarding prices, as evidenced by the facts of this file. Being a very fragmented sector, and in order to introduce transparency and facilitate individual carriers' efforts to estimate a cost structure as closely aligned as possible with the characteristics.</w:t>
      </w:r>
    </w:p>
    <w:p>
      <w:r>
        <w:rPr>
          <w:b/>
        </w:rPr>
        <w:t>[Pages 19–21]</w:t>
      </w:r>
    </w:p>
    <w:p>
      <w:r>
        <w:t>specific to each of them, in 2001 the "Market Observatory for Road Freight Transport" was created, where data on both supply and the costs of their activity are published periodically. The most detailed data focuses on the typical costs of 15 categories of vehicles, with the aim of serving as a guide for each entrepreneur individually in estimating their own costs, on which they must then estimate the price of the service they provide that most closely approximates their expected profit. In addition to the data from this publication, individual entrepreneurs also had available through the website of the Ministry of Development, a cost simulation program. In short, the Administration had made available to road freight transport entrepreneurs a series of assistance tools so that each of them could obtain an estimate of their particular costs as closely aligned with the specificities of their own business as possible.</w:t>
      </w:r>
    </w:p>
    <w:p>
      <w:r>
        <w:t>Regarding the mention of the so-called National Freight Transport Committee (CNTM), it should be noted that it is a private body, in which all groups related to or affected by the activity of road freight transport were represented, whose purpose is to serve as an instrument of collaboration between the transport business sector and the Public Administration. Consequently, even if the decision to recommend a 2.67% increase to transporters had been agreed upon in that committee, of which there is no indication in this file, nor have the parties provided any evidence, this could not justify, as the parties intend, a conduct prohibited by competition legislation, nor can the application of the principle of legitimate expectation be invoked.</w:t>
      </w:r>
    </w:p>
    <w:p>
      <w:r>
        <w:t>As for the aforementioned Council of Ministers Agreements of 2005 and the corresponding ministerial orders, or even Law 15/2009, it should be clarified that the subject matter of all these provisions, and at the proposal of the sector itself, precisely through instruments such as the CNTM, was solely the incorporation into contracts signed between the transporter and the client of a clause for the revision of the agreed price when the price of a basic input such as fuel experienced variations of a certain magnitude, noting that this clause should apply both in favor of the transporter when there was an increase in that input, and in favor of the client when there was a decrease. This is the negotiation maintained with the Administration, culminating in the inclusion of the aforementioned clause in service contracts, which as can be seen, has nothing to do with setting and collectively recommending the application of a specific increase in the price of road freight transport, no matter how much this increase sought to be based on increases in the price of fuel.</w:t>
      </w:r>
    </w:p>
    <w:p>
      <w:r>
        <w:t>With all that has been argued, the alleged claim of the parties regarding the recognition by the CJEU that the existence of national legislation that promotes or facilitates autonomous behaviors of companies contrary to competition must be taken into account by the European Commission as a mitigating circumstance when imposing the corresponding sanction must also be rejected (CJEU ruling of September 9, 2003, case C-198/01, Consorzio Industries Fiammiferi and Autorità Garante della Concorrenza e del Mercato). It is not appreciated how the Administration's action in this case can be claimed to promote or facilitate the price increase recommendation made by CETM and TRANSCALIT, as evidenced by the established facts in this file. Neither when it has deemed it lawful to support and ultimately include in a Law a matter that obviously does not require, for its legality, to be explicitly stated in a sectoral Law, such as the introduction in contracts between parties of a price revision clause, a clause that is introduced in numerous contracts between parties in countless sectors and commercial activities without requiring the Administration to pronounce on its legality (because it is), suitability, or relevance, nor through the formation of the price observatory, an instrument that aims to provide transporters with the most appropriate and updated information on price variations of certain products that represent a production cost for transporters, so that they can individually calculate the impact of price variations of those inputs on their own costs, and have as much information as possible to negotiate with their clients the prices that best fit their business interests.</w:t>
      </w:r>
    </w:p>
    <w:p>
      <w:r>
        <w:t>On the contrary, the purpose of the circulars issued is for all transporters, regardless of the type of service they provide, and of the cost structure that each of them presents, to offer their clients identical increases in the price of the service, thus eliminating a basic element for competing among themselves to attract the greatest amount of demand possible. For all these reasons, it cannot be accepted that the Administration has induced any anticompetitive conduct, nor that the conduct responds to a reasonable interpretation of the current sectoral norms and agreements (in particular, the Agreements signed in June and October 2005, as well as Order FOM/3947/2005, of December 9, which modifies the Order of April 25, 1997, which establishes the general conditions for the hiring of road freight transport).</w:t>
      </w:r>
    </w:p>
    <w:p>
      <w:r>
        <w:t>It is also important to clarify that both the creation of the cost observatory and the Council of Ministers Agreements of 2005 and the subsequent inclusion in the sectoral regulation of the price revision clause with the variations in diesel prices are actions of the Administration in response to the undeniable difficult situation that the transport sector, like many other economic sectors of the Spanish economy, has been going through in recent years. And these are the maximum responses, within the respect for the competition rules given by the Administration to demands from the sector that are incompatible not only with competition legislation but also with the current regulatory framework, such as the intended establishment of minimum prices by the Administration, completely ignoring that the road transport sector is a liberalized sector, subject to the laws of supply and demand that govern a liberalized sector in a free market economy.</w:t>
      </w:r>
    </w:p>
    <w:p>
      <w:r>
        <w:t>Lastly, the alleged lack of responsibility of TRANSCALIT in this conduct must also be rejected, since even if it had not been the material author of the estimation of the recommended increase, the 2.67%, it is clear that, having the freedom not to have disseminated it, since it is an independent federation, it did so.</w:t>
      </w:r>
    </w:p>
    <w:p>
      <w:r>
        <w:t>FIFTH.- The anticompetitive nature of the conduct.</w:t>
      </w:r>
    </w:p>
    <w:p>
      <w:r>
        <w:t>This resolution must determine whether the established facts in the file constitute, as the DI proposes, an infringement of article 1 of the LDC and article 101 TFEU attributable to TRANSCALIT and CETM.</w:t>
      </w:r>
    </w:p>
    <w:p>
      <w:r>
        <w:t>We are faced with conduct carried out by two federations of business associations that is nothing more than a recommendation made by their highest representatives to the collective that associates within them, with the aim that the members of that collective, road freight transporters, competitors in the same market, apply to their clients an increase in the price of their services of 2.67%. CETM even refers to tariffs, not prices.</w:t>
      </w:r>
    </w:p>
    <w:p>
      <w:r>
        <w:t>It is established doctrine, both national and community, that the recommendation of prices, or their increases, by the content, form, and dissemination of the recommendation can be considered as conduct objectively suitable for restricting competition. In the case at hand, both by its content, as well as by who carries it out and by its dissemination, we are faced with a valuation of this type.</w:t>
      </w:r>
    </w:p>
    <w:p>
      <w:r>
        <w:t>CETM is the national federation that encompasses all other associations and federations of associations in the road freight transport sector. It represents around 34,000 transport companies, which has precisely granted it an absolute majority within the so-called National Freight Transport Committee, which conveys to the Administration the concerns, worries, and problems of the sector, as well as the proposals for regulatory changes that it deems pertinent to the interests it represents. It is undeniable, therefore, that it is a body with influence both over its associates and over representative instances of the sector before the Administration. Logically, it can be estimated that an informative note prepared by it will be followed by its associates, and a note that includes precise instructions, such as: (i) to apply the clauses for updating the price of the service and (ii) to increase tariffs by 2.6%, referring to the prices of the service, which should be free prices, will have anticompetitive effects, as it reduces uncertainty about the behavior of one another, since it is expected that the majority will apply an increase, and that this will be around 2.6%.</w:t>
      </w:r>
    </w:p>
    <w:p>
      <w:r>
        <w:t>It is also important to highlight that the content of the informative note prepared and disseminated by CETM, distorting reality, attempts to place the origin of such a general increase on the Administration, through its Cost Observatory. As mentioned earlier, the publications of the Observatory contain about fifteen types of cost structures, and the monthly variation of fuel prices, so from this data, fifteen variations of costs for the fifteen types of transport available in the observatory can be obtained, but what the Observatory does not contain, in any of its publications, is a specific increase in the prices of transport services, as CETM claims in its note. The data provided by the Observatory are 15 types of increases in production costs, without differentiating which part of the variation corresponds to each of the factors of production. It is radically false, as the note states that: "According to the market observatory...</w:t>
      </w:r>
    </w:p>
    <w:p>
      <w:r>
        <w:rPr>
          <w:b/>
        </w:rPr>
        <w:t>[Pages 22–24]</w:t>
      </w:r>
    </w:p>
    <w:p>
      <w:r>
        <w:t>CETM claims in its note. The data provided by the Observatory are 15 types of production cost increases, without differentiating which part of the variation corresponds to each of the factors of production. It is radically false, as the note states, that: “According to the market observatory published by the Ministry of Development and approved by all parties as a reference tool for calculating costs of road freight transport, the increase of 7.6% in the price of diesel should imply an increase in rates of 2.67%.” Nothing is said in the Observatory in these terms, nor anything similar. To move from fifteen variations, as those that would arise from applying the same variation in the price of diesel to the fifteen types of costs, an average, either arithmetic or weighted, of those fifteen values would need to be made, something that CETM seems to have done, but which has in no case been prepared in the Observatory of the Ministry of Development. An average that also makes no economic sense, since depending on the type of vehicle, route, load, etc., the impact of the variation in fuel price on each carrier will be different, potentially greater than that 2.67% or less. Furthermore, the decision to pass on or not the actual variation should be made individually by each carrier, based on their business interests.</w:t>
      </w:r>
    </w:p>
    <w:p>
      <w:r>
        <w:t>As for TRANSCALIT, its regional representation covers Catalonia, an area of extensive transport activity, given the port infrastructure of Barcelona, so the scope of the conduct is not negligible. It is also undeniable that once the informative note from CETM was received, it proceeded to prepare a circular with the content of that note, and that this circular was disseminated among its members, thereby contributing to the dissemination, at least in Catalonia, of the guidelines set by CETM. Specifically, the circular stated: “In light of the constant rise in fuel prices, the Spanish Confederation of Freight Transport (C.E.T.M.), the organization to which TRANSCALIT is affiliated, recommends its organizations and affiliated companies to increase transport prices by a percentage of 2.67%, in order to mitigate the increase in costs generated by the rise in diesel prices.” With these actions, the message is sent that there is no room for price negotiation between suppliers and demanders. And while it is not about standardizing prices, that is, it is not a collective recommendation in the sense of imposing the same final sale price to the public, it does attempt to achieve a common guideline, a guideline that leads to the conclusion that if everyone passes on that increase, there will be no competitive struggle for customers.</w:t>
      </w:r>
    </w:p>
    <w:p>
      <w:r>
        <w:t>In short, given who carries out the conduct, the content of the note and the circular, and the dissemination that both have had, the Council cannot help but appreciate the illegality of the conduct, as it is capable of restricting competition among road freight carriers, and therefore, even in the absence of proven effects, must declare that art. 1 LDC and art. 101 TFEU have been infringed, given the community impact that this activity, by its nature, generates, as the DI has argued.</w:t>
      </w:r>
    </w:p>
    <w:p>
      <w:r>
        <w:t>The lack of proven effects in the instruction carried out cannot lead to the conclusion that there have been none, nor that the conduct does not have the potential to generate effects. The lack of proof of effects does not in any way detract from the fact that the nature of the conduct is objectively anticompetitive. CETM encompasses the majority of transport associations, and it is reasonable and plausible to assume that if TRANSCALIT, an association that operates only in the area of Catalonia, received the note, so did the other associations that are part of CETM.</w:t>
      </w:r>
    </w:p>
    <w:p>
      <w:r>
        <w:t>From all of the above, the Spanish Confederation of Freight Transport, CETM, is responsible for the illegal conduct for the price recommendation consisting of the preparation and initial dissemination of the informative note, and TRANSCALIT for the dissemination of this recommendation through the circular prepared for that purpose.</w:t>
      </w:r>
    </w:p>
    <w:p>
      <w:r>
        <w:t>SIXTH.- The calculation of the sanction.</w:t>
      </w:r>
    </w:p>
    <w:p>
      <w:r>
        <w:t>We are faced with an infringement of art. 1 LDC and 101 TFEU, for which the responsible parties deserve an economic sanction. The conduct occurred in 2006, and for the reasons outlined in the first legal ground, that is, that the quantitative limits for applying articles 65.3 and 62.4.a) of Law 15/2007 would be considerably higher than the limit of 901,518.16 euros established by art. 10 of Law 16/1989, the latter will be the applicable Law.</w:t>
      </w:r>
    </w:p>
    <w:p>
      <w:r>
        <w:t>The Council considers that, at the very least, the existence of negligence in the conduct of CETM and TRANSCALIT can be appreciated, conduct that is objectively capable of distorting competition in the market or markets in which their members operate.</w:t>
      </w:r>
    </w:p>
    <w:p>
      <w:r>
        <w:t>The criteria set forth in Art. 10 must be taken into account, such as the nature of the conduct, which in this case is a collective recommendation classified as very serious; the representation, CETM has national representation and TRANSCALIT regional; the duration, these are conducts with a punctual accreditation, and the absence of proof of effects. Likewise, the Council considers that the level of sanctions imposed by the CNC in recent time frames in comparable conducts analyzed and previously sanctioned by the CNC should also be taken into account.</w:t>
      </w:r>
    </w:p>
    <w:p>
      <w:r>
        <w:t>Considering all these circumstances, the Council deems it appropriate to set a sanction of €50,000 (fifty thousand euros) for CETM and €30,000 (thirty thousand euros) for TRANSCALIT, justifying this difference in the primary role of CETM in the initial preparation of the informative note, in its content, and in the greater scope that can be expected from its recommendations given its national representation compared to the regional one held by TRANSCALIT.</w:t>
      </w:r>
    </w:p>
    <w:p>
      <w:r>
        <w:t>For all the above, in view of the cited provisions and others of general application, the Council of the National Competition Commission,</w:t>
      </w:r>
    </w:p>
    <w:p>
      <w:r>
        <w:t>HAS RESOLVED</w:t>
      </w:r>
    </w:p>
    <w:p>
      <w:r>
        <w:t>First.- To declare that in the present file the existence of a collective recommendation prohibited by article 1.1 of Law 16/1989, on Defense of Competition, has been proven, for which the Spanish Confederation of Freight Transport (CETM) and the Catalan Federation of Transport of Barcelona (TRANSCALIT) are responsible.</w:t>
      </w:r>
    </w:p>
    <w:p>
      <w:r>
        <w:t>Second.- To impose a fine of FIFTY THOUSAND EUROS (€50,000) on the Spanish Confederation of Freight Transport (CETM) and THIRTY THOUSAND EUROS (€30,000) on the Catalan Federation of Transport of Barcelona (TRANSCALIT).</w:t>
      </w:r>
    </w:p>
    <w:p>
      <w:r>
        <w:t>Third.- CETM and TRANSCALIT shall justify to the Investigation Directorate of the CNC the compliance with the obligations imposed in the previous sections.</w:t>
      </w:r>
    </w:p>
    <w:p>
      <w:r>
        <w:t>Fourth.- To urge the Investigation Directorate of the CNC to monitor compliance with this Resolution.</w:t>
      </w:r>
    </w:p>
    <w:p>
      <w:r>
        <w:t>This Resolution shall be communicated to the Investigation Directorate of the CNC and notified to the interested parties, informing them that no administrative appeal can be filed against it, and that they may file a contentious 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