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https://www.cnmc.es/expedientes/s021610</w:t>
      </w:r>
    </w:p>
    <w:p>
      <w:r>
        <w:t>Pages translated : 5</w:t>
      </w:r>
    </w:p>
    <w:p/>
    <w:p>
      <w:r>
        <w:rPr>
          <w:b/>
        </w:rPr>
        <w:t>[Pages 1–3]</w:t>
      </w:r>
    </w:p>
    <w:p>
      <w:r>
        <w:t xml:space="preserve">RESOLUTION  </w:t>
        <w:br/>
        <w:t xml:space="preserve">(Exp. S/0216/10 AGRUAS)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July 21, 2010  </w:t>
        <w:br/>
        <w:t xml:space="preserve">The Council of the National Competition Commission (the Council), with the composition stated and with the Rapporteur being Councilor Ms. Inmaculada Gutiérrez Carrizo, has issued the following Resolution in the file S/0216/10 AGRUAS, which arises from the actions carried out ex officio against the Association of Public Service Crane Renters of the Principality of Asturias (AGRUAS) for alleged conduct contrary to Law 15/2007, of July 3, on the Defense of Competition.  </w:t>
        <w:br/>
        <w:t xml:space="preserve">FACTUAL BACKGROUND  </w:t>
        <w:br/>
        <w:t xml:space="preserve">1 In the context of the sanctioning file S/0059/08, the Directorate of Investigation agreed, on July 29, 2009, to extract testimony from certain documents that were part of the aforementioned file, in order to investigate, in the first instance, whether there were indications of an infringement of the LDC by AGRUAS.  </w:t>
        <w:br/>
        <w:t xml:space="preserve">Specifically, testimony was extracted from certain documents collected by the Directorate of Investigation during the inspection carried out at the ANAGRUAL headquarters on February 14, 2009 (folios 1 to 90), as well as the request for information from the Directorate of Investigation dated January 22, 2009, addressed to AGRUAS (folios 91 to 98), an entity that operates in the territory of the aforementioned Community of the Principality of Asturias and the corresponding response (folios 100 and 101).  </w:t>
        <w:br/>
        <w:t xml:space="preserve">The National Business Association of Public Service Crane Renters (ANAGRUAL) is the national business association that represents and groups the interests of companies dedicated to the rental of self-propelled mobile cranes and truck cranes. Established in 1983, it has representation in all Autonomous Communities. Currently, it has more than 300 members, including both companies and regional or autonomous business associations, specifically from 12 Autonomous Communities, among which is the Association of Public Service Crane Renters of the Principality of Asturias.  </w:t>
        <w:br/>
        <w:t xml:space="preserve">The Association of Public Service Crane Renters of the Principality of Asturias (AGRUAS) is a regional business association whose objective is to defend the interests of its member companies and whose activities include services to companies and training for workers. The associated companies are: Inversiones García Rodríguez S.L., Aprovechamientos Férricos Asturianos S.L., GAM Noroeste S.A., Grúas Costales S.A., Ingeniería de Elevación Asturiana, S.L. (IDEA), Grúas Vegavilés S.L., Grúas Cuadrado S.A.L., Grúas Pedregal S.A., Grúas Roxu S.A., Grúas Asturoccidente S.L., and Cañibano Elevadores y Grúas de Asturias, S.L.  </w:t>
        <w:br/>
        <w:t xml:space="preserve">The number of self-propelled mobile cranes in Spain, according to the information provided by AGRUAS, is approximately 6,000 units, of which about 375 of this type of cranes are registered in Asturias.  </w:t>
        <w:br/>
        <w:t xml:space="preserve">2 On September 18, 2009, the Directorate of Investigation requested information from the crane rental companies associated with AGRUAS: Inversiones García Rodríguez, S.L. (folios 102 and 103), Aprovechamientos Férricos Asturianos, S.L. (folios 107 and 108), Ingeniería de Elevación Asturiana (IDEA) (folios 109 and 110), Grúas Costales S.A. (folios 114 and 115), GAM Noroeste S.A. (folios 119 and 120), Grúas Vega S.L. (folios 124 and 125), Grúas Cuadrado S.A.L. (folios 134 and 135), Grúas Pedregal S.A. (folios 164 and 165), Grúas Roxu S.A. (folios 190 and 191), Grúas Asturoccidente S.L. (folios 218 and 219). On October 1, 2009, the Directorate of Investigation notified the request for information to Cañibano Elevadores y Grúas de Asturias, S.L. (folios 258 and 259).  </w:t>
        <w:br/>
        <w:t xml:space="preserve">The purpose of the requests was to ascertain whether AGRUAS had requested these companies to send their price lists; whether these companies had sent the mentioned rates to the Association and when; whether AGRUAS had provided the companies with price lists and, if so, for what purpose and in what year, and finally, an explanation of the lists of "recommended prices" that appeared in the lists of some of these companies specifying their meaning, who prepared them, and why this recommendation was made. The Directorate of Investigation requested the companies to send their rates since the year 2006.  </w:t>
        <w:br/>
        <w:t xml:space="preserve">3 One of the companies requested indicated in its response that there is a business relationship between Grúas Vega, Grúas Cuadrado, Grúas Pedregal, Grúas Roxu, and Grúas Cañíbano that grants them a monopoly position that allows them to set prices and link the provision of services with large tonnage cranes to the contracting of services with smaller capacity cranes. This company identified several users and competitors affected by the behavior of these companies.  </w:t>
        <w:br/>
        <w:t xml:space="preserve">4 On October 8, 2009, the Directorate of Investigation directed a request for information to companies that may have had difficulties operating in the Autonomous Community of Asturias, in order to know if they wished to be considered part of the eventual sanctioning file that could be initiated. Both companies acknowledged receipt of the Directorate of Investigation's letter (folios 311 and 312 bis). However, to date, no response has been received from either of them.  </w:t>
        <w:br/>
        <w:t xml:space="preserve">5 Likewise, on October 8, 2009, the Directorate of Investigation requested Grúas Roxu S.A. (folios 313 and 314) the list of companies that make up its business group; the relationship of partners, their positions and shareholding, the billing quotas and the group's quota in Asturias and nationally, and a list of competitors of Grúas Roxu and the group. On October 26, 2009, the response from Grúas Roxu S.A. was received (folios 318 to 355).  </w:t>
        <w:br/>
        <w:t xml:space="preserve">6 On May 13, 2010, clarifications were requested from the company referred to in Factual Background 3 regarding the information provided on September 28, 2009, specifically concerning the linkage of services and the license mentioned by the company (folios 370 to 373), without having received a response from the company, despite the notification being correctly carried out, as evidenced by the corresponding acknowledgment of receipt (folio 371).  </w:t>
        <w:br/>
        <w:t xml:space="preserve">7 They are part of the same business group, whose parent company is Grúas Roxu S.A.: Grúas Pedregal, S.A., Grúas Cuadrado S.A., Grúas Asturoccidente, S.L., Grúas Vegavilés S.L., Cañíbano Elevadores y Grúas de Asturias, S.L., IDEA, Plataformas Aéreas Asturianas S.A. (PLAAS), and Inversiones García Rodríguez, S.L., with the same person being the sole administrator of all of them, who is also the President of the associations AGRUAS and ANAGRUAL (folios 318 to 332). The corporate purpose of all of them is the rental of machinery, especially lifting and transport, except for PLAAS (with international scope), which is dedicated to the rental of aerial platforms for the lifting of people, and Inversiones García Rodríguez S.L., which in the years 2008 and 2009 did not carry out any crane rentals, dedicating itself to their repair (folio 361). On April 12, 2010, the subsidiaries of Grúas Roxu S.A. agreed to merge by absorption with said parent company.  </w:t>
        <w:br/>
        <w:t xml:space="preserve">Grúas Roxu S.A. states that, due to the characteristics of the cranes, it operates throughout the national territory, just as companies based in other Autonomous Communities provide services in Asturias (folios 322 and 332).  </w:t>
        <w:br/>
        <w:t xml:space="preserve">8 The Directorate of Investigation considers the following facts to be established:  </w:t>
        <w:br/>
        <w:t xml:space="preserve">“1. (…) it is established that annually and at the request of ANAGRUAL, AGRUAS has collected a sampling of the prices of some of its grouped companies to subsequently send it to them. This fact is confirmed by the following companies that are part of the Roxu Group: Grúas Vegavilés S.L. (folio 251), Grúas Asturoccidente S.L. (folio 256), Grúas Roxu S.A. (folio 259), Grúas Cuadrado S.A. (folio 274), Grúas Pedregal S.A. (folio 295), and Cañibano Elevadores y Grúas de Asturias, S.L. (folio 302). This is due, according to the companies, to the fact that ANAGRUAL annually collects rental price information from its associations and associated companies in order to issue certificates with averages of national prices, mainly at the request of associated companies and courts (folios 100 and 101). Grúas Costales S.L. and IDEA (Roxu Group), also members of AGRUAS, indicate that the association has not requested this information from them (folios 246 and 267).  </w:t>
        <w:br/>
        <w:t xml:space="preserve">2. All consulted companies state that AGRUAS has never provided them with rates or reference prices (folios 246, 251, 256, 259, 267, 274, 295, and 302). Regarding the expression “recommended price lists” that appears in the price lists of the companies of the Roxu Group, all companies agree that these prices are set by the commercial management of the company to guide or serve as a reference to the salespeople in their negotiations with clients, several of them noting that in practice these are prices that are not applied due to the negotiating power of the clients (folios 251, 256, 259, 274, 295, and 302).  </w:t>
        <w:br/>
        <w:t>3. According to the information provided by the companies, Grúas Costales S.L. operates with cranes from 20 TM to 50 T. IDEA, which is part of the Roxu Group, operates with cranes from 25 TM to 35 TM. As for the rest of the companies that are part of this Group (Grúas Roxu, Grúas Pedregal, S.A., Grúas Cuadrado S.A., Grúas</w:t>
      </w:r>
    </w:p>
    <w:p>
      <w:r>
        <w:rPr>
          <w:b/>
        </w:rPr>
        <w:t>[Pages 4–5]</w:t>
      </w:r>
    </w:p>
    <w:p>
      <w:r>
        <w:t xml:space="preserve">Asturoccidente, S.L., Grúas Vegavilés S.L., and Cañíbano Elevadores y Grúas de Asturias, S.L. operate with cranes from 25 TM to 500 TM.  </w:t>
        <w:br/>
        <w:t xml:space="preserve">4. The companies of the Roxu Group applied the same prices for each type of tonnage between 2006 and 2009, except for Grúas Vegavilés S.L. and Grúas Asturoccidente S.L., which in 2009 maintained the rates from the previous year.  </w:t>
        <w:br/>
        <w:t xml:space="preserve">5. Between the years 2006 and 2009, for the tonnages in which both the companies of the Roxu Group (including IDEA) and Grúas Costales S.L. provided their services, the rates applied by Grúas Roxu S.A., Grúas Pedregal, S.A., Grúas Cuadrado S.A., Grúas Asturoccidente, S.L., Grúas Vegavilés S.L., and Cañíbano Elevadores y Grúas de Asturias, S.L. were the highest. The rates of IDEA and Grúas Costales S.L. were similar in one of the coinciding tonnages and in another, the rate of IDEA was lower than that of Grúas Costales S.L.  </w:t>
        <w:br/>
        <w:t xml:space="preserve">9 In view of the actions carried out, the Directorate of Investigation proposes not to initiate the sanctioning procedure, as well as to archive the actions against AGRUAS since there are no rational indications of the existence of conduct prohibited by Law 15/2007 that would justify the initiation of a sanctioning file.  </w:t>
        <w:br/>
        <w:t xml:space="preserve">10 The Council deliberated and ruled on the matter in its meeting of July 21, 2010.  </w:t>
        <w:br/>
        <w:t xml:space="preserve">LEGAL GROUNDS  </w:t>
        <w:br/>
        <w:t xml:space="preserve">FIRST. Number 3 of Article 49 of the Competition Defense Law provides that the Council, at the proposal of the Directorate of Investigation of the National Competition Commission, may agree not to initiate a sanctioning procedure for the alleged commission of the prohibited conducts in Articles 1, 2, and 3 of the Law and, consequently, to archive the actions carried out by the Directorate of Investigation when it considers that there are no indications of infringement of Law 15/2007.  </w:t>
        <w:br/>
        <w:t xml:space="preserve">SECOND. The Council of the CNC, having analyzed the proposal of the Directorate of Investigation, considers that the actions taken do not reveal indications of infringement of Law 15/2007.  </w:t>
        <w:br/>
        <w:t xml:space="preserve">In this case, it is not observed that AGRUAS has recommended prices to its members for crane rental services. As has been evidenced, AGRUAS, at the request of ANAGRUAL, has collected price information from some of its associated companies, specifically from the companies belonging to the Roxu Group, with the purpose of being forwarded to it.  </w:t>
        <w:br/>
        <w:t xml:space="preserve">The use by ANAGRUAL of this information has already been the subject of investigation by the Council of the CNC (RCNC of April 12, 2010, file S/0059/08 ANAGRUAL).  </w:t>
        <w:br/>
        <w:t xml:space="preserve">There has been an observed equality in prices for different tonnages of cranes, but it is limited to the companies belonging to the Roxu Group, excluding IDEA, so the necessary bilateralism for a price agreement in the sense of Article 1 of the LDC does not occur.  </w:t>
        <w:br/>
        <w:t xml:space="preserve">Regarding the alleged abusive behavior of Roxu suggested by a third party, through the actions carried out, which the Council considers sufficiently diligent, it has not been possible to substantiate, nor even obtain information that supports the existence of such behaviors.  </w:t>
        <w:br/>
        <w:t xml:space="preserve">Therefore, in view of the proposal of the Directorate of Investigation of the National Competition Commission and not appreciating indications of infringement of Law 15/2007 in the analyzed facts, the Council has decided not to initiate a file and to archive the actions in accordance with the provisions of Article 49.3 of the aforementioned Law.  </w:t>
        <w:br/>
        <w:t xml:space="preserve">For all the above, in view of the cited provisions and the others of general application, the Council of the National Competition Commission,  </w:t>
        <w:br/>
        <w:t xml:space="preserve">RESOLVES  </w:t>
        <w:br/>
        <w:t xml:space="preserve">SOLE.- Not to initiate a sanctioning procedure and to archive the actions followed by the Directorate of Investigation of the National Competition Commission against the Public Service Crane Rental Association of the Principality of Asturias (AGRUAS) and against the Roxu Group for alleged conduct contrary to Law 15/2007, of July 3, on Competition Defense, considering that there are no indications of infringement of the Competition Defense Law.  </w:t>
        <w:br/>
        <w:t>Communicate this Resolution to the General Directorate of Economy of the Generalitat Valenciana, and notify the complainant, informing them that this concludes the administrative process, and that they may file a contentious-administrative appeal before the National Court within two months from the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