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https://www.cnmc.es/expedientes/s022010</w:t>
      </w:r>
    </w:p>
    <w:p>
      <w:r>
        <w:t>Pages translated : 49</w:t>
      </w:r>
    </w:p>
    <w:p/>
    <w:p>
      <w:r>
        <w:rPr>
          <w:b/>
        </w:rPr>
        <w:t>[Pages 1–3]</w:t>
      </w:r>
    </w:p>
    <w:p>
      <w:r>
        <w:t xml:space="preserve">NATIONAL COMPETITION COMMISSION  </w:t>
        <w:br/>
        <w:t xml:space="preserve">RESOLUTION  </w:t>
        <w:br/>
        <w:t xml:space="preserve">(Expte. S/0220/10 SGAE)  </w:t>
        <w:br/>
        <w:t xml:space="preserve">Council:  </w:t>
        <w:br/>
        <w:t xml:space="preserve">Mr. Joaquín García Bernaldo de Quirós,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Mr. Luis Díez Martín, Councilor  </w:t>
        <w:br/>
        <w:t xml:space="preserve">In Madrid, on July 3, 2012.  </w:t>
        <w:br/>
        <w:t xml:space="preserve">The Council of the National Competition Commission (the CNC Council or the Council), with the composition expressed above, and with Ms. María Jesús González López as the Rapporteur, has issued the following Resolution in the sanctioning file S/0220/10, initiated in accordance with Law 15/2007, of July 3, on the Defense of Competition (LDC) against the GENERAL SOCIETY OF AUTHORS AND PUBLISHERS (SGAE), for alleged restrictive competition practices.  </w:t>
        <w:br/>
        <w:t xml:space="preserve">FACTUAL BACKGROUND  </w:t>
        <w:br/>
        <w:t xml:space="preserve">1. On January 25, 2010, a complaint (pages 1 to 83) was submitted to the National Competition Commission (CNC) by Restaurante La Campana, S.A., Restaurante La Torre, S.A., and Complejo Hostelero San Cucao, S.L. against the GENERAL SOCIETY OF AUTHORS AND PUBLISHERS (hereinafter SGAE), for possible anti-competitive practices consisting of the imposition, by said entity, of unfair commercial conditions regarding the authorization of the public communication of musical works at dances held on the occasion of weddings, baptisms, and communions or where access for attendees is through personal invitation.  </w:t>
        <w:br/>
        <w:t xml:space="preserve">2. As a result of this complaint, the Directorate of Investigation (hereinafter DI) initiated, in accordance with the provisions of Article 49.2 of the LDC, a reserved inquiry (reference number S/220/10) in order to preliminarily determine the existence of circumstances that justified the initiation of a sanctioning file. For this purpose, on April 5, 2010, the DI requested information from the complainant restaurants and from SGAE, regarding the contractual relationships between the complainants and the accused (pages 84 to 104).  </w:t>
        <w:br/>
        <w:t xml:space="preserve">3. The responses from "Restaurante La Torre, S.A." (pages 128 to 139), and from "Complejo Hostelero San Cucao, S.L." (pages 140 to 145) were received by the CNC on April 19, 2010. In turn, the responses from "Restaurante La Campana, S.A." (pages 146 to 157) and from SGAE (pages 158 to 258) were received by the CNC on April 26, 2010. On April 28, 2010, a letter from SGAE with supplementary information was received by the CNC (pages 259 to 285).  </w:t>
        <w:br/>
        <w:t xml:space="preserve">4. On June 25, 2010, the DI made a request for information to the Spanish Confederation of Hotels and Tourist Accommodations (CEHAT) regarding the agreements it has in force with SGAE (pages 302 to 306). The response was received by the CNC on July 6, 2010 (pages 318 to 322).  </w:t>
        <w:br/>
        <w:t xml:space="preserve">5. Likewise, on June 25, 2010, the DI requested additional information from the complainants and from SGAE (pages 286 to 302 and 303 to 311 respectively). On July 15, 2010, the response from SGAE was received (pages 331 to 492). In this letter, SGAE alleges the economic reasons that led it to grant discounts to members of associations, indicating that they reduced defaults and improved collection processing times. On July 23, 2010, the responses from the complainants were received (pages 493 to 529).  </w:t>
        <w:br/>
        <w:t xml:space="preserve">6. On October 27, 2010, the DI requested information from the Business Association of Hospitality of the Principality of Asturias (AEHPA) regarding its possible agreements with SGAE (pages 530 to 534). On the same date, a new request for information was made to SGAE (pages 535 to 539). On November 17, 2010, the responses from SGAE (pages 549 to 557) and AEHPA (pages 558 to 562) were received.  </w:t>
        <w:br/>
        <w:t xml:space="preserve">7. On November 29, 2010, the Directorate of Investigation initiated this sanctioning file against SGAE, for appreciating rational indications of the commission of an infringement of Article 2 of Law 15/2007, of July 3, on the Defense of Competition (LDC) and Article 102 of the Treaty on the Functioning of the European Union (TFEU), for the application of abusive rates, among other reasons for being discriminatory, regarding the authorization and remuneration of the public communication of musical works at dances held on the occasion of weddings, baptisms, and communions or where access for attendees is through personal invitation. The DI, at their request, declared two of the complainants, Restaurante La Campana, S.A. and Complejo Hostelero San Cucao, S.L., as interested parties in this file.  </w:t>
        <w:br/>
        <w:t xml:space="preserve">8. On June 17, 2011, and in accordance with the provisions of Article 50.3 of Law 15/2007, of July 3, on the Defense of Competition (LDC), the DI formulated and notified the parties of the Statement of Facts (PCH) (pages 756 to 781) in which it imputes to SGAE the following behaviors:  </w:t>
        <w:br/>
        <w:t xml:space="preserve">• The establishment of different conditions for equivalent services in the market for the authorization of the public communication of musical works at dances held on the occasion of weddings, baptisms, and communions or where access for attendees is through personal invitation, placing some users at a disadvantage compared to others and generating inequitable rates for some users.  </w:t>
        <w:br/>
        <w:t xml:space="preserve">• The lack of transparency in the criteria for setting and effectively applying discounts and the application of a contractual regime with indefinite contracts that may generate discrimination among different users.  </w:t>
        <w:br/>
        <w:t xml:space="preserve">• The requirement for the joint fulfillment of certain conditions for the application of discounts.  </w:t>
        <w:br/>
        <w:t xml:space="preserve">• The provision of a substitute rate that imposes abusive and discriminatory conditions for carrying out similar behaviors.  </w:t>
        <w:br/>
        <w:t xml:space="preserve">9. On June 21, 2011, the DI requested information from SGAE regarding its business volume, as well as regarding litigation in terms of lawsuits differentiating those related to members of associations from the rest. Among other data, the DI requested the total collection obtained in Spain for the entire management of rights in 2010 and the total collection in Spain regarding the right of public communication of musical works at dances held on the occasion of weddings, baptisms, and communions where access for attendees is through personal invitation for each of the years from 1994 to 2010. SGAE responded to this request on July 5, 2011 (pages 843 to 847).  </w:t>
        <w:br/>
        <w:t xml:space="preserve">10. The allegations to the PCH from Complejo Hostelero San Cucao, S.L. and Restaurante La Campana, S.A. were received by the CNC on July 11, 2011. They did not request evidence. (pages 852 to 856)  </w:t>
        <w:br/>
        <w:t xml:space="preserve">11. The letter of allegations to the PCH from SGAE was received by the CNC on July 14, 2011 (pages 884 to 900). In it, it requests the practice of certain evidence consisting of the request for information, through the network of competition authorities, from management societies in other countries, particularly France and Germany. The DI did not consider this evidence necessary since the accusation is of discrimination and inequity and not of excessive rates.  </w:t>
        <w:br/>
        <w:t>12. On June 28, 2011, a letter from SGAE dated June 27 was received by the Directorate of Investigation, requesting the initiation of proceedings aimed at a conventional termination (pages 833 to 840). In it, SGAE outlines the general lines of the commitments, which would be applicable retroactively from January 1, 2011, namely:</w:t>
      </w:r>
    </w:p>
    <w:p>
      <w:r>
        <w:rPr>
          <w:b/>
        </w:rPr>
        <w:t>[Pages 4–6]</w:t>
      </w:r>
    </w:p>
    <w:p>
      <w:r>
        <w:t>NATIONAL COMPETITION COMMISSION</w:t>
      </w:r>
    </w:p>
    <w:p>
      <w:r>
        <w:t>- Introduce the principles of transparency and publicity in the conditions that SGAE will apply to users of its repertoire in "Dances-Weddings," regardless of whether they are members of an association that has signed an agreement with SGAE.</w:t>
        <w:br/>
        <w:t>- The discounts applicable to users who are not members of an association will generally have the same scope and content as those included in the agreements signed by SGAE with associations. These discounts will be objective and non-discriminatory and will be linked to specific requirements, with the obtaining of each discount being independent of the others.</w:t>
        <w:br/>
        <w:t>- The substitute tariff will be based on the principles of objectivity, non-discrimination, and proportionality.</w:t>
      </w:r>
    </w:p>
    <w:p>
      <w:r>
        <w:t>13. By Agreement of July 18, 2011, the Directorate of Investigation dismissed the request to initiate proceedings aimed at conventional termination, considering that there would be no adequate commitments that could resolve the effects on competition arising from the behaviors subject to the file and that sufficiently guaranteed the public interest (pages 881 to 883).</w:t>
      </w:r>
    </w:p>
    <w:p>
      <w:r>
        <w:t>14. On September 30, 2011, a letter from SGAE was received at the CNC (pages 909 to 914), communicating that despite the denial of the proposed conventional termination, it had decided to unilaterally implement the commitments it had notified in its proposal for conventional termination. In the same letter, SGAE commits, as stated in the description of the DI, to the following:</w:t>
        <w:br/>
        <w:t>- As soon as possible and in any case before November 5, 2011, to approve, present to the Ministry of Culture, and publish on the SGAE website, new general tariffs that include a new substitute tariff (applicable to all users without exception) and information about the discounts that SGAE will grant to all users without exception. These discounts may reach a total of 20%.</w:t>
        <w:br/>
        <w:t>- Before December 31, 2011, to adopt the necessary measures to adapt the agreements with user associations in the sector to these discounts as well as to the principles set out in the document presented in Annex to the letter from SGAE dated June 27, 2011;</w:t>
        <w:br/>
        <w:t>- It also commits to simultaneously implement all mechanisms so that all users can effectively access these new discounts.</w:t>
      </w:r>
    </w:p>
    <w:p>
      <w:r>
        <w:t>15. In the aforementioned letter, SGAE claims to have introduced additional improvements to the measures that, as possible commitments, it had notified in its proposal for conventional termination. The improvements would consist of:</w:t>
      </w:r>
    </w:p>
    <w:p>
      <w:r>
        <w:t>- To benefit from the discount for being up to date with payments, it would only be necessary to have made timely payments in the last six months and that the substitute tariff would only apply in cases of repeated non-compliance.</w:t>
        <w:br/>
        <w:t>- The payment to be made for each event would be calculated according to the amounts per diner provided in the applicable general tariff (lower than the substitute tariff agreed with CEHAT).</w:t>
        <w:br/>
        <w:t>- The substitute tariff, applicable to all users equally when they fail to submit the advance monthly declaration three or more times in the last six months, would no longer be calculated based on 30 events per month (except for users who have an average of more than 30 events per month), but based on the events held in the last twelve months. Regarding the number of diners, 75% of the capacity of the establishment's largest hall will be considered. Once the number of events and diners is set, the general tariff will be applied with a 15% increase.</w:t>
        <w:br/>
        <w:t>- These measures would be applied retroactively, from January 1, 2011, and will remain in force indefinitely unless unforeseen circumstances justify their modification, in which case it would be communicated to the CNC for the appropriate effects.</w:t>
      </w:r>
    </w:p>
    <w:p>
      <w:r>
        <w:t>In any case, SGAE foresees the possibility of agreeing with the associations in the sector on discounts with a different structure or scope or for other concepts, "provided that such discounts are applied to all users and respect the principles set out in the document presented on June 27, 2011 (e.g., that they are objective and non-discriminatory)."</w:t>
      </w:r>
    </w:p>
    <w:p>
      <w:r>
        <w:t>16. On October 20, 2011, and in accordance with the provisions of Article 33.1 of RD 261/2008, of February 22, which approves the Competition Defense Regulation (RDC), the Directorate of Investigation agreed to close the instruction phase, notifying the interested parties on the same day.</w:t>
      </w:r>
    </w:p>
    <w:p>
      <w:r>
        <w:t>17. In accordance with the provisions of Article 50.4 of the LDC, the DI notified the Proposal for Resolution on October 26, 2011, to RESTAURANTE LA CAMPANA, S.A. and COMPLEJO HOSTELERO SAN CUCAO, S.L. and on October 27, 2011, to SGAE (pages 927 to 980).</w:t>
      </w:r>
    </w:p>
    <w:p>
      <w:r>
        <w:t>18. RESTAURANTE LA CAMPANA, S.A. and COMPLEJO HOSTELERO SAN CUCAO, S.L. submitted a joint letter of allegations to the Proposal for Resolution on November 15, 2011 (pages 996 to 1000). They do not request the practice of evidence or complementary actions before the CNC Council nor a hearing.</w:t>
      </w:r>
    </w:p>
    <w:p>
      <w:r>
        <w:t>19. On November 23, 2011, SGAE submitted the letter of allegations to the Proposal for Resolution (pages 1001 to 1274). SGAE requests the practice of certain evidence or complementary actions before the Council. It does not request a hearing.</w:t>
      </w:r>
    </w:p>
    <w:p>
      <w:r>
        <w:t>20. On November 28, 2011, the DI submitted to the Council the Report and Proposal for Resolution referred to in Article 50.5 of the LDC. In it, the DI proposes to the Council that SGAE be declared responsible for an infringement of Article 2 of Law 15/2007, as well as Article 102 of the TFEU, for:</w:t>
        <w:br/>
        <w:t>- the setting of different conditions for equivalent services in the market for the authorization of the public communication of musical works in dances held on the occasion of weddings, baptisms, and communions or where access for attendees is through personal invitation, resulting in inequitable tariffs and placing some users at a disadvantage compared to others,</w:t>
        <w:br/>
        <w:t>- the lack of transparency in the criteria for setting and effectively applying discounts and the application of a contractual regime with indefinite contracts that may generate discrimination among different users,</w:t>
        <w:br/>
        <w:t>- the requirement for the joint fulfillment of certain independent conditions for the application of discounts, and</w:t>
        <w:br/>
        <w:t>- the provision of a substitute tariff that imposes inequitable and discriminatory conditions.</w:t>
      </w:r>
    </w:p>
    <w:p>
      <w:r>
        <w:t>21. On February 16, 2012, the Council, in accordance with the provisions of Article 11.4 of Regulation (EC) No. 1/2003 of the Council of the EU, sent the proposal for resolution to the European Commission, suspending the maximum deadline for resolution, which was resumed on March 17, 2012.</w:t>
      </w:r>
    </w:p>
    <w:p>
      <w:r>
        <w:t>22. By Agreement of the Council of May 31, 2012, SGAE was requested to submit, within ten days, information on the revenue obtained in 2011 in the affected market and total, suspending the deadline for resolution. Upon receiving the response at the CNC registry on June 15, by agreement dated June 18, 2012, the suspension of the deadline for resolution was lifted.</w:t>
      </w:r>
    </w:p>
    <w:p>
      <w:r>
        <w:t>23. The Council deliberated and concluded the resolution of this file at its meeting on June 27, 2012.</w:t>
      </w:r>
    </w:p>
    <w:p>
      <w:r>
        <w:t>24. The following companies are interested parties in this file:</w:t>
        <w:br/>
        <w:t>• General Society of Authors and Publishers (SGAE)</w:t>
        <w:br/>
        <w:t>• Restaurante la Campana, S.A. (LA CAMPANA).</w:t>
        <w:br/>
        <w:t>• Complejo Hostelero San Cucao, S.L. (SAN CUCAO)</w:t>
      </w:r>
    </w:p>
    <w:p>
      <w:r>
        <w:rPr>
          <w:b/>
        </w:rPr>
        <w:t>[Pages 7–9]</w:t>
      </w:r>
    </w:p>
    <w:p>
      <w:r>
        <w:t>NATIONAL COMPETITION COMMISSION</w:t>
      </w:r>
    </w:p>
    <w:p>
      <w:r>
        <w:t>PROVEN FACTS</w:t>
      </w:r>
    </w:p>
    <w:p>
      <w:r>
        <w:t>According to the Statement of Specific Facts formulated by the DI during the investigation carried out, this Council considers that the relevant proven facts for the Resolution of this file are as follows:</w:t>
      </w:r>
    </w:p>
    <w:p>
      <w:r>
        <w:t>A) THE PARTIES</w:t>
      </w:r>
    </w:p>
    <w:p>
      <w:r>
        <w:t>Below is a brief description of the accused party and those declared interested in the present sanctioning file:</w:t>
      </w:r>
    </w:p>
    <w:p>
      <w:r>
        <w:t>The Accused: Sociedad General de Autores y Editores (SGAE)</w:t>
      </w:r>
    </w:p>
    <w:p>
      <w:r>
        <w:t>1. SGAE is a private national society whose main function is the collective management of intellectual property rights. SGAE was established as an association in its current form (non-profit association) on May 18, 1988, and was authorized as a collective management entity by order of the Ministry of Culture on June 1, 1988.</w:t>
      </w:r>
    </w:p>
    <w:p>
      <w:r>
        <w:t>As stated in the statutes of this entity, made public on its website, SGAE members must belong to at least one of the following ten professional groups: writers (literary works); composers (musical, dramatic-musical, choreographic, and audiovisual works); lyricists (of musical compositions); dramatic authors; choreographers; mimes; directors-producers (of audiovisual works); screenwriters (of audiovisual works); authors of non-musical works created specifically for "multimedia" productions; and music publishers (Article 16 of the statutes).</w:t>
      </w:r>
    </w:p>
    <w:p>
      <w:r>
        <w:t>Among the intellectual property rights it manages are the following (Article 6 of the statutes):</w:t>
        <w:br/>
        <w:t>a. The exclusive rights of reproduction, distribution, and public communication of literary, musical, theatrical, cinematographic works, and any other audiovisual works, whether original or derived.</w:t>
        <w:br/>
        <w:t>b. The exclusive right to transform such works for interactive use.</w:t>
        <w:br/>
        <w:t>c. The remuneration rights recognized or that may be legally recognized to the authors of the aforementioned works.</w:t>
      </w:r>
    </w:p>
    <w:p>
      <w:r>
        <w:t>In managing the aforementioned rights, the society will have the legitimacy to exercise the rights entrusted to its management and to enforce them in all kinds of administrative or judicial proceedings.</w:t>
      </w:r>
    </w:p>
    <w:p>
      <w:r>
        <w:t>In fulfilling its management duties, SGAE issues licenses to users of its repertoire, collects the rights generated by its commercial exploitation, and distributes them among the authors and music publishers, after deducting the costs derived from this management. It has 13 offices and has its own delegations abroad.</w:t>
      </w:r>
    </w:p>
    <w:p>
      <w:r>
        <w:t>The Complainants.</w:t>
      </w:r>
    </w:p>
    <w:p>
      <w:r>
        <w:t>2. Restaurante La Campana, S.A. (LA CAMPANA), manages a hotel-restaurant located in Pruvia-Llanera (Asturias), which provides catering and hotel accommodation services. It also organizes weddings, banquets, and other events where, if requested by clients, musical entertainment is included.</w:t>
      </w:r>
    </w:p>
    <w:p>
      <w:r>
        <w:t>3. Complejo Hostelero San Cucao, S.L. (SAN CUCAO), manages a restaurant located in Llanera (Asturias), which provides catering services for weddings, banquets, and other events where, if requested by clients, musical entertainment is included.</w:t>
      </w:r>
    </w:p>
    <w:p>
      <w:r>
        <w:t>B) MARKET</w:t>
      </w:r>
    </w:p>
    <w:p>
      <w:r>
        <w:t>In the Report and Proposal for Resolution (IPR), the DI provides the following description of the legal framework in which the investigated activities take place and of the market affected by the conduct.</w:t>
      </w:r>
    </w:p>
    <w:p>
      <w:r>
        <w:t>4. Legal Framework</w:t>
      </w:r>
    </w:p>
    <w:p>
      <w:r>
        <w:t>The conduct subject to this file is related to the management of the right of public communication of musical works at dances held on the occasion of weddings, baptisms, and communions or where access for attendees is through personal invitation. In order to correctly delineate the market, it is necessary to first analyze the legal framework.</w:t>
      </w:r>
    </w:p>
    <w:p>
      <w:r>
        <w:t>Copyright encompasses the set of rules and principles that regulate the moral and economic rights granted by law to authors simply by the act of creating a literary, artistic, or scientific work.</w:t>
      </w:r>
    </w:p>
    <w:p>
      <w:r>
        <w:t>Copyright in Spain is regulated through Royal Legislative Decree 1/1996, of April 12, which approves the "Consolidated Text of the Intellectual Property Law, regularizing, clarifying, and harmonizing the existing legal provisions on the matter" (hereinafter TRLPI).</w:t>
      </w:r>
    </w:p>
    <w:p>
      <w:r>
        <w:t>According to the provisions of the TRLPI, copyright can be classified into two main categories:</w:t>
        <w:br/>
        <w:t>a. Moral rights: recognize the authors' status as such and the right to control the integrity of their work.</w:t>
        <w:br/>
        <w:t>b. Economic rights: those for which the holder receives remuneration. Within economic rights, a distinction can be made between exploitation rights, which are the subject of this file, and the so-called "other rights," which include rights such as equitable remuneration for private copying.</w:t>
      </w:r>
    </w:p>
    <w:p>
      <w:r>
        <w:t>Exploitation rights encompass a series of rights for which the holder receives remuneration, such as reproduction, distribution, and public communication rights, among others.</w:t>
      </w:r>
    </w:p>
    <w:p>
      <w:r>
        <w:t>This file is related to public communication rights, which Article 20 of the TRLPI defines as follows:</w:t>
        <w:br/>
        <w:t>“1. Public communication shall be understood as any act by which a plurality of persons can access the work without prior distribution of copies to each of them. Communication shall not be considered public when it takes place within a strictly domestic scope that is not integrated or connected to any type of broadcasting network.”</w:t>
      </w:r>
    </w:p>
    <w:p>
      <w:r>
        <w:t>Furthermore, Article 17 of the TRLPI states that the exclusive exercise of this right of public communication corresponds to the author themselves.</w:t>
      </w:r>
    </w:p>
    <w:p>
      <w:r>
        <w:t>Therefore, authors will have the exclusive right to authorize the public communication of their work and the right to receive the corresponding remuneration, except in cases provided for by law.</w:t>
      </w:r>
    </w:p>
    <w:p>
      <w:r>
        <w:t>This file analyzes conduct related to exclusive public communication rights of musical works that have been previously fixed in a phonogram.</w:t>
      </w:r>
    </w:p>
    <w:p>
      <w:r>
        <w:t>In this area, the law recognizes a series of rights to phonogram producers. However, the right to authorize the public communication of the work, as well as the corresponding remuneration, continues to belong exclusively to the author in the cases analyzed in this file, since according to Articles 20.2.i) and 116.1 of the TRLPI, only the producer has the exclusive right to authorize public communication in the event of making works available to the public through wired or wireless means, so that any person can access them from the place and at the time of their choosing.</w:t>
      </w:r>
    </w:p>
    <w:p>
      <w:r>
        <w:t>The right of public communication of musical works by authors and publishers is not subject to mandatory collective management, which means that each of its holders can choose to manage this right individually or have a collective management entity represent and exercise the rights on their behalf.</w:t>
      </w:r>
    </w:p>
    <w:p>
      <w:r>
        <w:t>If users opt for this second system, SGAE would be entrusted with this function as it is the only entity existing in the national territory authorized to represent authors and publishers of musical works.</w:t>
      </w:r>
    </w:p>
    <w:p>
      <w:r>
        <w:t>Management entities, in addition to holding a series of rights, are subject by legal mandate to certain obligations established in Article 157 of the TRLPI:</w:t>
      </w:r>
    </w:p>
    <w:p>
      <w:r>
        <w:rPr>
          <w:b/>
        </w:rPr>
        <w:t>[Pages 10–12]</w:t>
      </w:r>
    </w:p>
    <w:p>
      <w:r>
        <w:t>NATIONAL COMPETITION COMMISSION</w:t>
      </w:r>
    </w:p>
    <w:p>
      <w:r>
        <w:t>“1. Management entities are obliged:</w:t>
        <w:br/>
        <w:t>a) To contract with anyone who requests it, unless there is a justified reason, the granting of non-exclusive authorizations of the managed rights, under reasonable conditions and for remuneration.</w:t>
        <w:br/>
        <w:t>b) To establish general tariffs that determine the remuneration required for the use of their repertoire, which must foresee reductions for cultural entities that lack a profit motive.</w:t>
        <w:br/>
        <w:t>c) To enter into general contracts with associations of users of their repertoire, provided that they request it and are representative of the corresponding sector.</w:t>
        <w:br/>
        <w:t>2. As long as the parties do not reach an agreement, the corresponding authorization will be understood as granted if the applicant pays under reservation or deposits judicially the amount required by the management entity in accordance with the general tariffs.</w:t>
        <w:br/>
        <w:t>3. The provisions of the previous sections shall not apply to the management of rights relating to literary, dramatic, dramatic-musical, choreographic, or pantomime works, nor regarding the singular use of one or more works of any kind that requires the individualized authorization of its holder.</w:t>
        <w:br/>
        <w:t>4. Likewise, management entities are obliged to enforce the rights to equitable remuneration corresponding to the different cases provided for in this Law and to exercise the right to authorize cable distribution.”</w:t>
      </w:r>
    </w:p>
    <w:p>
      <w:r>
        <w:t>Although the TRLPI does not refer to this possibility, it is common for management entities to sign individual contracts with companies that use the repertoire managed by the corresponding entity. Occasionally, these contracts are the individualized transposition of the general contract that the management entity signs with an association. The general contracts signed by associations as such do not take effect until they are embodied in binding individual contracts for the user of the right.</w:t>
      </w:r>
    </w:p>
    <w:p>
      <w:r>
        <w:t>Likewise, it is not uncommon for management entities to negotiate individualized contracts with specific users without such contracts being covered by any general contract with representative associations of the sector.</w:t>
      </w:r>
    </w:p>
    <w:p>
      <w:r>
        <w:t>The general tariffs provided for in Article 157.1.b) of the TRLPI are, in principle, applicable in the absence of a particular agreement. Therefore, in the event of non-payment by the user, management entities can demand payment coercively before the courts. However, it should be noted the new jurisprudence of the Civil Chamber of the Supreme Court, dated February 18, 2009, April 7, 2009, and the most recent of September 15, 2010, which does not consider that the general tariffs are automatically applicable, but that the judicial body reserves the possibility of not applying them in the calculation of compensation if it considers that they are not equitable.</w:t>
      </w:r>
    </w:p>
    <w:p>
      <w:r>
        <w:t>In the event that the user has signed the corresponding contract, the conditions set forth therein will apply.</w:t>
      </w:r>
    </w:p>
    <w:p>
      <w:r>
        <w:t>5. Product Market</w:t>
        <w:br/>
        <w:t>Once the legal framework has been reviewed, the relevant product market affected by the behaviors analyzed in this file can be characterized. These behaviors affect the authorizations and the corresponding remuneration derived from the right of public communication of musical works in dances held on the occasion of weddings, baptisms, and communions or where access for attendees is through personal invitation.</w:t>
      </w:r>
    </w:p>
    <w:p>
      <w:r>
        <w:t>From the demand perspective, the claimants of such rights are the holders of the venues where dances with the aforementioned reasons are held. When a catering and/or hospitality venue includes music along with the organization of a celebration, it must obtain authorization from the exclusive holder of the right, which in this case would be the author of the musical work (as provided in Article 17 of the TRLPI) and, in the event that its management has been entrusted by said holder to the SGAE, the society itself. Likewise, along with the right to authorize the public communication of their work, the author has the right to obtain remuneration.</w:t>
      </w:r>
    </w:p>
    <w:p>
      <w:r>
        <w:t>From the demand perspective, there is therefore no substitutability since no other right can replace this one, and authorization is necessary to make use of the protected repertoire.</w:t>
      </w:r>
    </w:p>
    <w:p>
      <w:r>
        <w:t>From the supply perspective, the SGAE is the only entity that manages the rights of authors of musical works in Spanish territory. Therefore, it is configured as the only operator in Spain that, on behalf of the authors, carries out the necessary acts for catering and/or hospitality venues to enforce that right.</w:t>
      </w:r>
    </w:p>
    <w:p>
      <w:r>
        <w:t>For these reasons, for the purposes of this file, it is considered that there is a relevant product market for authorizations and remuneration for the right of public communication of musical works in dances held on the occasion of weddings, baptisms, and communions or where access for attendees is through personal invitation.</w:t>
      </w:r>
    </w:p>
    <w:p>
      <w:r>
        <w:t>6. Geographic Market</w:t>
        <w:br/>
        <w:t>SGAE operates in the market for authorizations and remuneration for the right of public communication of musical works of authors as the only authorized management entity in Spanish territory, just like the other management entities, as derived from Article 147.1 of the TRLPI. For this reason, for the purposes of this file, the relevant geographic scope of the previously defined product market is considered national.</w:t>
      </w:r>
    </w:p>
    <w:p>
      <w:r>
        <w:t>C) ACCREDITED FACTS</w:t>
        <w:br/>
        <w:t>The facts set forth below are those accredited in the Proposal for Resolution Report (IPR) submitted by the DI to the Council and those verified by the Council during the resolution phase.</w:t>
      </w:r>
    </w:p>
    <w:p>
      <w:r>
        <w:t>General Tariffs</w:t>
        <w:br/>
        <w:t>7. Management entities are obliged to establish general tariffs that determine the remuneration required for the use of their repertoire (Article 157 of the TRLPI).</w:t>
        <w:br/>
        <w:t>8. Until 1993, the general tariffs established by the SGAE and communicated to the Ministry of Culture for the authorization of the public communication of musical works from its repertoire used in dances held on the occasion of weddings, baptisms, and communions or where access for attendees is through personal invitation (hereinafter wedding dances), were configured as a percentage of the establishment's income from such events. Therefore, the income of the SGAE varied depending on the price per diner (including the price per cover and consumptions) (page 160).</w:t>
        <w:br/>
        <w:t>9. In 1994, SGAE modified the structure of the general tariffs. From that moment on, the general tariffs were set as a fixed amount and not as a percentage, so they did not depend on the establishment's income (and therefore, on the price per diner), but on the total number of diners attending the event. The scheme used since 1994 is as follows (page 160):</w:t>
        <w:br/>
        <w:t>• A fixed amount per event, regardless of the number of diners.</w:t>
        <w:br/>
        <w:t>• An additional amount for each diner above 75.</w:t>
        <w:br/>
        <w:t>10. The amounts to be paid in 1994 according to the contract of Restaurante La Torre were as follows (page 139):</w:t>
        <w:br/>
        <w:t>• Up to 75 diners 12,500 pesetas (75.13 euros)</w:t>
      </w:r>
    </w:p>
    <w:p>
      <w:r>
        <w:rPr>
          <w:b/>
        </w:rPr>
        <w:t>[Pages 13–15]</w:t>
      </w:r>
    </w:p>
    <w:p>
      <w:r>
        <w:t>NATIONAL COMPETITION COMMISSION</w:t>
      </w:r>
    </w:p>
    <w:p>
      <w:r>
        <w:t>• 50 pesetas (0.30 euros) for each guest exceeding 75.</w:t>
      </w:r>
    </w:p>
    <w:p>
      <w:r>
        <w:t>11. This tariff structure has persisted, with rates updated year by year according to the CPI, from 1994 to the present (page 160).</w:t>
      </w:r>
    </w:p>
    <w:p>
      <w:r>
        <w:t>2005 2006 2007 2008 2009 2010</w:t>
        <w:br/>
        <w:t>Minimum Rate € 105.57 109.47 112.43 117.15 118.79 119.74</w:t>
        <w:br/>
        <w:t>Rate per additional guest 0.4200 0.4400 0.4500 0.4689 0.4755 0.4793</w:t>
      </w:r>
    </w:p>
    <w:p>
      <w:r>
        <w:t>12. In 2009, the SGAE introduced an additional clause in the general rates approved for that year. Specifically, the rates sent to the Ministry of Culture included the following provision: “the application of this rate entails the obligation of the entrepreneur to communicate in writing or by email to SGAE the anticipated monthly declaration, even if it is negative, of the events that will take place during the following month, specifying the date of each event and the number of guests or attendees. Likewise, the entrepreneur is obliged to notify SGAE, with 48 hours' notice, of any changes that occur after the communication of the anticipated monthly declaration that has been made.” Along with this clause, it was included that “failure to comply with this obligation will empower SGAE to establish, as a substitute rate, for each month, the amount of 2.13 euros (this amount was the one provided for in 2009) for 75% of the total capacity of the establishment's halls usually enabled or that may be enabled for this purpose, multiplying the result by 30.” Therefore, the general tariff scheme was introduced in two parts: the additional obligation of prior notification of the events to be held in the following month, and the non-compliance with this new obligation would entail the application of the new rate called “substitute rate” (page 83).</w:t>
      </w:r>
    </w:p>
    <w:p>
      <w:r>
        <w:t>13. The general rates for 2010 and 2011 include these same clauses updated according to the CPI (page 161).</w:t>
      </w:r>
    </w:p>
    <w:p>
      <w:r>
        <w:t>14. The SGAE states that despite the existence of the substitute rate, it has never applied it and provides documents proving that in some cases where restaurants have not made the anticipated declaration, the substitute rate has not been applied (pages 172 and 259 to 260).</w:t>
      </w:r>
    </w:p>
    <w:p>
      <w:r>
        <w:t>NATIONAL COMPETITION COMMISSION</w:t>
      </w:r>
    </w:p>
    <w:p>
      <w:r>
        <w:t>Sectoral agreements with associations and regional federations</w:t>
      </w:r>
    </w:p>
    <w:p>
      <w:r>
        <w:t>15. As of April 26, 2010, the SGAE had a total of 33 agreements in force at the national or regional level with associations and federations of entrepreneurs in the restaurant sector regarding authorizations and remuneration for the public communication right of the category wedding dances (page 165).</w:t>
      </w:r>
    </w:p>
    <w:p>
      <w:r>
        <w:t>16. The purpose of these agreements is, in all cases, to establish the principles and bases that will govern the granting of authorizations by the SGAE to the members of these associations. However, in some of them, the use of the repertoire is contemplated exclusively for its use in wedding dances, while in other contracts, other categories of use of the SGAE repertoire are also included, such as the use in rooms or common areas in the case of hotels (pages 165 to 166).</w:t>
      </w:r>
    </w:p>
    <w:p>
      <w:r>
        <w:t>17. These agreements do not imply the granting of a license to the association or its members, but rather each member must obtain authorization from the SGAE individually, since they are general contracts signed with representative user associations, which will not take effect until some of their clauses are invoked in individual contracts. These individual contracts, called authorization contracts, are usually signed according to the model that appears in the annexes of the different agreements. Likewise, these agreements grant a series of discounts to the signatories if they meet certain conditions (page 166).</w:t>
      </w:r>
    </w:p>
    <w:p>
      <w:r>
        <w:t>18. Regarding the SGAE discount system, they can be classified into two groups:</w:t>
        <w:br/>
        <w:t>• The discounts included in the agreements with associations and regional federations (CD of page 222 bis), which have in common that they are “block” discounts, meaning that the discount is associated with the fulfillment of a series of conditions and, therefore, the non-compliance with any one of these conditions leads to the loss of the discount in its entirety. There is evidence of 32 agreements of this type, and in all of them, the same discount regime is established and in the same amount (normally 20% except in the case of the agreement with the Regional Confederation of Entrepreneurs of Extremadura (CREEX), which expired on December 31, 2004, and where a temporary discount of 15% was included).</w:t>
        <w:br/>
        <w:t>• The discounts included in the agreement with the Spanish Confederation of Hotels and Tourist Accommodations (CEHAT) (pages 181 to 212 and CD of page 222 bis). In this case, the system is structured according to a discount and several deductions, each of which entails the fulfillment of certain conditions.</w:t>
      </w:r>
    </w:p>
    <w:p>
      <w:r>
        <w:t>19. The 32 agreements signed by the SGAE with the associations and regional federations (CD of pages 222 bis) were signed between 2002 and 2007 and all have practically the same structure. In the explanatory part of the contract, the associations indicate which groups they represent and in what territorial scope (generally, the list of members at the time of signing the contract is included in an annex) and commit to “communicate quarterly to SGAE those members who leave or join the Association after the signing of this Agreement.”</w:t>
      </w:r>
    </w:p>
    <w:p>
      <w:r>
        <w:t>20. In the FIRST STIPULATION of these agreements, the object of the agreements is included, which would be none other than “the establishment of the bases on which SGAE will grant non-exclusive authorizations for the public communication of its repertoire to the member companies of the ASSOCIATION listed in ANNEX I, in the modalities of dances held on the occasion of weddings, banquets, and social events of a similar nature and with the scope and conditions established in the authorization contract, and in its annex, which are attached to this agreement as ANNEX II.”</w:t>
      </w:r>
    </w:p>
    <w:p>
      <w:r>
        <w:t>21. In the SECOND STIPULATION of the agreements, their scope of application and the conditions that entrepreneurs must follow to benefit from the conditions set forth therein are included. The aforementioned conditions to be met by the entrepreneurs are as follows:</w:t>
        <w:br/>
        <w:t>1. “Belonging to the association, a circumstance that must be accredited by a certificate issued by the Association.</w:t>
        <w:br/>
        <w:t>2. Being up to date with the payment of copyright fees prior to the date of entry into force of this Agreement.</w:t>
        <w:br/>
        <w:t>3. Signing the authorization contract and its annexes listed as ANNEX II of this Agreement, according to the modality of use of the works that will be carried out in their establishment.</w:t>
        <w:br/>
        <w:t>4. Direct debit of the payments derived from the remuneration set in the authorization contract to the current account of a banking entity or Savings Bank.</w:t>
        <w:br/>
        <w:t>5. Complying with the declaration of events established in the SEVENTH stipulation of the aforementioned authorization contract.”</w:t>
      </w:r>
    </w:p>
    <w:p>
      <w:r>
        <w:t>22. In the third clause of the agreements, the amounts that the companies will have to pay to the SGAE as copyright fees and as remuneration for the authorizations granted through the subscription of the corresponding contract are included. As stated in the aforementioned stipulation, these amounts will be calculated “by applying the General Rates of SGAE, in force at each moment.” Likewise, the</w:t>
      </w:r>
    </w:p>
    <w:p>
      <w:r>
        <w:rPr>
          <w:b/>
        </w:rPr>
        <w:t>[Pages 16–18]</w:t>
      </w:r>
    </w:p>
    <w:p>
      <w:r>
        <w:t>NATIONAL COMPETITION COMMISSION</w:t>
      </w:r>
    </w:p>
    <w:p>
      <w:r>
        <w:t>the general rates in effect at the time of signing the contract are reflected in the so-called ANNEX III incorporated into the Agreement. It is also indicated that the general rates "will be reviewed annually in January, modified in the same proportion as the General Consumer Price Index (IPC), national aggregate, prepared by the National Institute of Statistics or by the body that in the future performs its functions."</w:t>
      </w:r>
    </w:p>
    <w:p>
      <w:r>
        <w:t>23. In the FOURTH STIPULATION point (1) of the agreements, the discounts are set in reference to the general rates and subject to compliance with the conditions indicated in the SECOND STIPULATION, which have been developed previously. Therefore, all companies that meet the five mentioned conditions "may benefit from a 20% discount on the general rates of SGAE in effect at any given time."</w:t>
      </w:r>
    </w:p>
    <w:p>
      <w:r>
        <w:t>24. In point (2) of the FOURTH STIPULATION of the agreements, the causes for automatic loss of the discount are also established, which are as follows:</w:t>
        <w:br/>
        <w:t>1. "The resignation of the entrepreneur from the ASSOCIATION.</w:t>
        <w:br/>
        <w:t>2. The failure to comply with the payment obligation to SGAE of the remuneration established in the authorization contracts.</w:t>
        <w:br/>
        <w:t>3. The suspension of payment of the remuneration through its direct debit in a bank or savings bank.</w:t>
        <w:br/>
        <w:t>4. The failure to comply with the obligation to submit the advance monthly declaration of the events to be held at the venue, stating all the necessary data for the calculation of the corresponding SGAE rights, as indicated in the second stipulation 5th.</w:t>
        <w:br/>
        <w:t>5. The performance, without authorization from SGAE, of any of the modalities not provided for in the authorization contract that accompanies this Agreement as ANNEX II, or that are to be carried out in a manner and conditions different from those expressly mentioned in the aforementioned authorization contract."</w:t>
      </w:r>
    </w:p>
    <w:p>
      <w:r>
        <w:t>25. The duration of the agreements is set out in the SIXTH STIPULATION: "This Agreement will come into force on the date hereof and will remain in effect until December 31 of the year of its signing, and may be tacitly extended for annual periods, unless a contrary notice is given in writing with a minimum notice of three months."</w:t>
      </w:r>
    </w:p>
    <w:p>
      <w:r>
        <w:t>26. Furthermore, the agreements generally include two annexes. ANNEX I details all the members that are part of the association, while ANNEX II includes the so-called "model authorization contract for the use of the musical repertoire in dances held on the occasion of weddings, banquets, and social events of a similar nature."</w:t>
      </w:r>
    </w:p>
    <w:p>
      <w:r>
        <w:t>27. The model authorization contract must be signed by the company, since, as indicated previously, the association does not have the capacity to obtain a license for its members, but rather they must sign individual agreements with the management entity. These contracts represent the individual manifestation of the clauses included in the general contracts signed with the associations.</w:t>
      </w:r>
    </w:p>
    <w:p>
      <w:r>
        <w:t>28. In the FIRST STIPULATION of said authorization contract, the object of the contract is detailed: "SGAE grants to COMPANY, under the conditions and within the limits established in this contract, a non-exclusive authorization for the public communication of the musical works in its repertoire, for their use in the dances that take place on the occasion of weddings, banquets, baptisms, communions, and social events of a similar nature."</w:t>
      </w:r>
    </w:p>
    <w:p>
      <w:r>
        <w:t>29. In the FIFTH STIPULATION of the authorization contract, the payment method is established as the general rates in effect at that time, which follow the mentioned structure of a fixed amount for up to 75 attendees and an additional amount for each guest exceeding that number. Furthermore, in the SIXTH STIPULATION, it is stated that: "the general rates indicated in the FIFTH stipulation will be reviewed annually in January, regardless of the date of the contract, modified in the same proportion as the General Consumer Price Index (IPC), national aggregate, prepared by the National Institute of Statistics or the body that in the future performs its functions."</w:t>
      </w:r>
    </w:p>
    <w:p>
      <w:r>
        <w:t>30. All agreements include in their ANNEX II, apart from the model authorization contract, another model that serves to incorporate the discounts agreed upon in the agreements, and which therefore would modify the rates set in the FIFTH STIPULATION of the authorization contract.</w:t>
      </w:r>
    </w:p>
    <w:p>
      <w:r>
        <w:t>31. The SEVENTH STIPULATION of the authorization contract refers to the obligation of the company to make an advance monthly declaration of the events that are going to be held, even if it is negative. Furthermore, it is indicated in this stipulation that "the inaccuracy in the declarations provided for in this stipulation will result in SGAE making the appropriate settlement for differences, raising its result to double, as a penalty for non-compliance."</w:t>
      </w:r>
    </w:p>
    <w:p>
      <w:r>
        <w:t>32. Additionally, in the EIGHTH STIPULATION of the authorization contract, the verification powers of SGAE are included, which will have "the broadest verification and inspection powers over the operations of COMPANY as long as they relate to the obligations contracted by it in this contract." It is also stated that "the COMPANY will provide Delegates, Representatives, or Inspectors of SGAE with free access to the venue and may require from it any accounting documents and invoices that allow for the direct or indirect verification of the data considered for the calculation of the remuneration."</w:t>
      </w:r>
    </w:p>
    <w:p>
      <w:r>
        <w:t>33. Finally, according to its NINTH STIPULATION, the authorization contracts have an indefinite duration. Furthermore, in the NINTH STIPULATION, section 2, the causes for termination of the contracts are included, which would be as follows: "in addition to the legal ones, the non-compliance by COMPANY of the payment obligation established in the FIFTH STIPULATION. Notification, in writing and certified, sent to the address of COMPANY will suffice for termination to take place."</w:t>
      </w:r>
    </w:p>
    <w:p>
      <w:r>
        <w:t>34. Additionally, the contracts can also be terminated by either party, but this implies the cessation of the use of said repertoire: "Both parties may terminate the contract by notifying the other party in writing with one month's notice. In the event of termination by COMPANY, it will be an essential requirement to cease effective use of the SGAE repertoire. If after COMPANY communicates the termination, it continues to use the SGAE repertoire, the contract will be considered valid for all purposes." Furthermore, "Any amount not paid upon its due date will accrue in favor of SGAE, and until the payment date, the legal interest on money increased by two points will apply. These interests will apply to the settlements for differences made by SGAE in accordance with the provisions of number 3) of the EIGHTH STIPULATION."</w:t>
      </w:r>
    </w:p>
    <w:p>
      <w:r>
        <w:t>35. As previously indicated, the agreements, apart from the model authorization contract, also include a model with additional clauses. In these models, the discounts agreed upon in the agreement are included, therefore, in the first clause point one of the model of additional clauses, it is stated that both parties "add and modify the FIFTH STIPULATION of the authorization contract signed between them, so that the monthly amount of the remuneration set in that stipulation, as well as that resulting from the successive revisions of the general rate, will be discounted by 20%."</w:t>
      </w:r>
    </w:p>
    <w:p>
      <w:r>
        <w:t>36. Individual entrepreneurs will lose (according to clause FIRST, two of the model of additional clauses) the discounts if they incur any of the causes that have already been set forth in the agreements as necessary to obtain them. That is, they will lose the discounts if they incur any of the anticipated causes that have been described previously, among which is the failure to submit the advance declaration of events or the failure to remain a member of the association.</w:t>
      </w:r>
    </w:p>
    <w:p>
      <w:r>
        <w:rPr>
          <w:b/>
        </w:rPr>
        <w:t>[Pages 19–21]</w:t>
      </w:r>
    </w:p>
    <w:p>
      <w:r>
        <w:t>NATIONAL COMPETITION COMMISSION</w:t>
      </w:r>
    </w:p>
    <w:p>
      <w:r>
        <w:t>37. Therefore, the sectoral agreements set out a series of conditions necessary to obtain a 20% discount on the general rates. This discount system begins to take effect when individual contracts are signed with each of the entrepreneurs.</w:t>
      </w:r>
    </w:p>
    <w:p>
      <w:r>
        <w:t>Agreement with the Spanish Confederation of Hotels and Tourist Accommodations (CEHAT).</w:t>
      </w:r>
    </w:p>
    <w:p>
      <w:r>
        <w:t>38. The agreement with the confederation of hotel associations CEHAT was signed on December 19, 2008 (pages 181 to 212 and CD of page 222 bis). CEHAT was created in 2004 as a result of the integration of the Hotel Association of Tourist Areas of Spain (ZONTUR) and the Spanish Federation of Hospitality (FEH), two of the most important hotel business associations in Spain.</w:t>
      </w:r>
    </w:p>
    <w:p>
      <w:r>
        <w:t>39. The object of the agreement set forth in the FIRST STIPULATION is, as was the case with the regional agreements, "the establishment of the bases on which SGAE will grant non-exclusive licenses for the public communication of its repertoire to the member companies of the Associations integrated in CEHAT, in the modalities and with the scope and conditions established in the contract-authorization, and in its annexes, which are attached to this agreement as ANNEX II" (page 182).</w:t>
      </w:r>
    </w:p>
    <w:p>
      <w:r>
        <w:t>40. Regarding its scope of application (SECOND STIPULATION), it coincides with that of the regional agreements (including an additional condition, the fifth, for other uses of the repertoire) so that only those who meet the following conditions (pages 182 to 183) may benefit from it:</w:t>
        <w:br/>
        <w:t>1. "Belong to an Association member of CEHAT, a circumstance that must be accredited by a certification issued by them.</w:t>
        <w:br/>
        <w:t>2. Be up to date with the payment of copyright fees prior to the date of entry into force of this agreement.</w:t>
        <w:br/>
        <w:t>3. Have signed or sign the contract-authorization and annex of adherence to this Agreement or annex of modifying agreements/clauses that appear as ANNEX II of this agreement, according to the modality of use of the works that will be carried out in their establishment.</w:t>
        <w:br/>
        <w:t>4. Direct debit the payments derived from the remuneration set in the contract-authorization to the current account of a banking entity or savings bank. Failure to direct debit the payment will automatically lead to the application of the General Tariffs.</w:t>
        <w:br/>
        <w:t>5. Notify any change that affects the components of the tariff or the modalities of entertainment incorporated after the signing of the contract-authorization.</w:t>
      </w:r>
    </w:p>
    <w:p>
      <w:r>
        <w:t>6. Comply with the declarations of acts established in the SIXTH stipulation of the aforementioned contract-authorization."</w:t>
      </w:r>
    </w:p>
    <w:p>
      <w:r>
        <w:t>41. The object of the agreement (SECOND STIPULATION TWO) includes the modality of wedding dances and other various uses, such as the use of SGAE works in a secondary and incidental manner, which according to SGAE's own definition, is a use of the repertoire that, if ceased, does not alter the nature of the establishment or its activity (page 183).</w:t>
      </w:r>
    </w:p>
    <w:p>
      <w:r>
        <w:t>42. Regarding the tariffs to be paid (THIRD STIPULATION of the agreement), they are, as in the rest of the agreements, the general tariffs that would come into effect in 2009 and would be updated according to the CPI (page 184). However, the main novelty of the agreement with CEHAT is the application of a new system of bonuses and deductions, set forth in the THIRD STIPULATION TWO and THREE (pages 184 to 185).</w:t>
      </w:r>
    </w:p>
    <w:p>
      <w:r>
        <w:t>43. In the THIRD STIPULATION, two, "bonus," it is stated that "Companies that meet the requirements mentioned in the SECOND STIPULATION, and that have signed the corresponding contract-authorizations, will benefit from a 5% discount on the General Tariffs of SGAE." Therefore, compliance with the 6 conditions set forth in the SECOND STIPULATION allows companies to benefit from a 5% discount.</w:t>
      </w:r>
    </w:p>
    <w:p>
      <w:r>
        <w:t>44. Additionally, the THIRD STIPULATION includes the causes for the loss of said discount, which will be the non-compliance with any of the necessary conditions to obtain the discount, detailed in the SECOND STIPULATION, adding that companies that fail to comply with the necessary conditions for a discount, "will automatically be subject to the General Tariffs of SGAE, which are listed as ANNEX III, and from the moment the cause that led to the loss of benefits occurred."</w:t>
      </w:r>
    </w:p>
    <w:p>
      <w:r>
        <w:t>45. In the THIRD STIPULATION, three, what are called "deductions" are included, which are discounts on the general tariffs and which, for the category of wedding dances, are as follows:</w:t>
        <w:br/>
        <w:t>"By direct debit: to companies that, complying with the conditions agreed in the SECOND STIPULATION of this Agreement, direct debit the payments derived from the remuneration set in the contract-authorization to the current account of a Banking Entity or Savings Bank, a deduction of 5% will be applied to the General Tariffs of SGAE indicated in ANNEX III during the validity of the same. This deduction will be automatically suspended in the event of non-payment of any receipt. Once this deduction is suspended, it may be recovered as long as the unpaid receipts, without this 5%, and the receipt corresponding to the next quarter of the last unpaid receipt are settled."</w:t>
      </w:r>
    </w:p>
    <w:p>
      <w:r>
        <w:t>For wedding dances, a second deduction is included:</w:t>
        <w:br/>
        <w:t>"By submission of declarations of dances at weddings, dances, and variety shows (entertainment), video on demand. Likewise, companies that comply in form and time with each and every one of the declarations of acts established in the SIXTH STIPULATION of the contract-authorization, carried out in the hotel establishment, will benefit, during the validity of this Agreement, from a deduction of 5% applied to the General Tariffs of SGAE indicated in ANNEX II for these uses of the repertoire. Non-compliance with any of them will result in the loss of this deduction."</w:t>
      </w:r>
    </w:p>
    <w:p>
      <w:r>
        <w:t>46. Furthermore, a third deduction is included for the advance payment of amounts that would not be applicable to wedding dances as clarified by SGAE in its response of November 17, 2010 (page 557), in which it states that "In the scope of the CEHAT agreement, the tariffs corresponding to 'Wedding Dances' do not apply the corresponding advance payment discount. Consequently, users can obtain a maximum discount of 15%."</w:t>
      </w:r>
    </w:p>
    <w:p>
      <w:r>
        <w:t>47. Finally, as in the other agreements with associations and regional federations, a model of the contract-authorization for wedding dances is included (pages 194 to 196) and the model of modifying and additional agreements to the contract signed between SGAE and the individual company (pages 202 to 203). These two documents are equivalent to those included in the agreements with the associations and regional federations, since the contract-authorization sets forth the individual contracting conditions with SGAE previously established in the agreement (whose remuneration is set according to the general tariffs) and the modifying agreement sets forth the necessary conditions to obtain a discount and the causes for its loss, also previously established in the respective agreement.</w:t>
      </w:r>
    </w:p>
    <w:p>
      <w:r>
        <w:t>48. On July 27, 2009, CEHAT and SGAE agreed to modify the reference to the general tariffs included in the agreement signed the previous year (page 319). Specifically, the potential beneficiaries of the agreement, instead of being subject to the "substitute tariff" included in the general tariffs, would be subject to a specific "substitute tariff" for CEHAT and referred to the category of hotels. The tariff was structured according to the category of hotels, as follows:</w:t>
        <w:br/>
        <w:t>- "Two-star hostels: 275 euros</w:t>
        <w:br/>
        <w:t>- Three-star hostels: 327 euros</w:t>
        <w:br/>
        <w:t>- Apartment hotels: 347 euros</w:t>
        <w:br/>
        <w:t>- One-star hotels: 802 euros</w:t>
      </w:r>
    </w:p>
    <w:p>
      <w:r>
        <w:rPr>
          <w:b/>
        </w:rPr>
        <w:t>[Pages 22–24]</w:t>
      </w:r>
    </w:p>
    <w:p>
      <w:r>
        <w:t>NATIONAL COMPETITION COMMISSION</w:t>
      </w:r>
    </w:p>
    <w:p>
      <w:r>
        <w:t>- Two-star hotels: 835 euros</w:t>
        <w:br/>
        <w:t>- Three, four, and five-star hotels: 2172 euros.</w:t>
      </w:r>
    </w:p>
    <w:p>
      <w:r>
        <w:t>Individual agreements between the SGAE and the complainants</w:t>
      </w:r>
    </w:p>
    <w:p>
      <w:r>
        <w:t>49. SAN CUCAO has not signed any agreement of the type contract-authorization nor any agreement with the SGAE for the public communication of the repertoire managed by the management entity in relation to the public communication rights of wedding dances. It indicates that in the years 2008, 2009, and 2010 they did not pay any amount to the SGAE due to the existence of a conflict between the restaurant and the management entity. SAN CUCAO belongs to the "Business Association of Hospitality of the Principality of Asturias" (hereinafter AEHPA) which seems to have an agreement with the SGAE but not for wedding dances (pages 144 and 145).</w:t>
      </w:r>
    </w:p>
    <w:p>
      <w:r>
        <w:t>50. For its part, LA CAMPANA signed an individual contract with the SGAE on November 8, 1995 "for the use of the musical repertoire in dances held on the occasion of weddings, banquets, and social events of a similar nature" (pages 156 to 157).</w:t>
      </w:r>
    </w:p>
    <w:p>
      <w:r>
        <w:t>51. In the FIRST STIPULATION of said contract titled "Object," it was reflected that: "The SGAE grants to the COMPANY, under the conditions and within the limits established in this contract, the non-exclusive right of public communication of the musical works of its repertoire, for their use in dances that take place on the occasion of weddings, baptisms, and communions and social events of a similar nature" (page 156).</w:t>
      </w:r>
    </w:p>
    <w:p>
      <w:r>
        <w:t>52. In the FIFTH STIPULATION under the title "Remuneration. Payment method," the following condition was established in point one (page 157): "As remuneration for the authorization granted, the COMPANY shall pay the SGAE, for each dance held, the amount resulting from the application of the following rates:</w:t>
        <w:br/>
        <w:t>i. Up to 75 attendees or guests at the celebration 13,038 pesetas.</w:t>
        <w:br/>
        <w:t>ii. This amount will increase by 52 pesetas for each attendee or guest exceeding seventy-five."</w:t>
      </w:r>
    </w:p>
    <w:p>
      <w:r>
        <w:t>53. This remuneration was equivalent to the general rate for that year 1995, as previously reflected, the general rates in relation to the right subject to this file were structured, since 1994, as a fixed amount and an additional amount per guest that would be updated according to the CPI.</w:t>
      </w:r>
    </w:p>
    <w:p>
      <w:r>
        <w:t>54. In the SIXTH STIPULATION, "Rate Review," it is stated that "The general rates indicated in the FIFTH STIPULATION will be reviewed annually in January, regardless of the date of the contract, modifying in the same proportion as the General Consumer Price Index (I.P.C) varied the previous year [...]".</w:t>
      </w:r>
    </w:p>
    <w:p>
      <w:r>
        <w:t>55. In the SEVENTH STIPULATION of the contract, "Declaration of events," it was stated that: "The COMPANY shall deliver to the SGAE or its Delegates or Representatives, a monthly advance declaration of the events that will be held during the following month, indicating the date of each event and the number of guests or attendees. The COMPANY is obliged to submit this advance declaration monthly, even if it is negative. The COMPANY shall notify the SGAE, in writing and with 48 hours' notice, of any variation that occurs after the submission of the advance monthly declaration. Inaccuracy in the declarations provided for in this stipulation will result in the SGAE making the appropriate declaration for differences, raising its result to double, as a penalty for non-compliance."</w:t>
      </w:r>
    </w:p>
    <w:p>
      <w:r>
        <w:t>56. In the EIGHTH STIPULATION of the contract, the "Verification Authority" by the SGAE is reflected: "The SGAE shall have the broadest verification and inspection powers over the operations of the COMPANY as long as they relate to the obligations contracted by it in this contract. Consequently, the COMPANY shall facilitate the free access to the premises for the Delegates, Representatives, or Inspectors of the SGAE and may require from it any accounting documents and invoices that allow for the direct or indirect verification of the data considered for the calculation of the remuneration [...]".</w:t>
      </w:r>
    </w:p>
    <w:p>
      <w:r>
        <w:t>57. Finally, in the NINTH STIPULATION, "Duration and Termination of the Contract," it is indicated that "The contract shall come into force on the date hereof and shall be of indefinite duration." In the second section, the causes for termination of the contract are included, which will be "in addition to the legal ones, the non-compliance by the COMPANY of the payment obligation established in the FIFTH STIPULATION. Notification, in writing and certified, sent to the address of the COMPANY will suffice for termination to take place." Furthermore, according to the third section, "Both parties may terminate the contract by notifying the other party in writing with one month's notice. In the event of termination by the COMPANY, it is an essential requirement to cease effective use of the SGAE repertoire. If after the COMPANY communicates the termination, it continues to use the SGAE repertoire, the contract will be considered in force for all purposes." Lastly: "Any amount not paid upon its due date shall accrue in favor of the SGAE, annually, the legal interest of money increased by two points. These interests will apply to the settlements for differences made by the SGAE in accordance with the provisions of number 3) of the EIGHTH STIPULATION."</w:t>
      </w:r>
    </w:p>
    <w:p>
      <w:r>
        <w:t>58. On the same day of the signing of the contract, November 8, 1995, LA CAMPANA and the SGAE reached an agreement to replace the rate set in said contract with a fixed number of events per month. Through a letter, the restaurant requested the SGAE to relieve it from submitting the advance declarations, indicating that, starting January 1, 1996, it anticipated holding an average of 7 events per month with 125 guests each (page 153 and 506). This agreement remained in effect until December 2007.</w:t>
      </w:r>
    </w:p>
    <w:p>
      <w:r>
        <w:t>59. On December 11, 2007, LA CAMPANA requested the SGAE to terminate the contract signed effective January 10, 2008, indicating that it would cease using the repertoire of the management entity. However, the SGAE considered that the repertoire continued to be used, which is why it filed a lawsuit whose judgment of October 21, 2009, indicates that the contract remained in force as the repertoire continued to be used and condemning the restaurant to pay the accrued rights (pages 509 to 520). This judgment was upheld on appeal, although reducing the amount to be paid by the restaurant (pages 521 to 529).</w:t>
      </w:r>
    </w:p>
    <w:p>
      <w:r>
        <w:t>60. As a result of this judgment, on May 17, 2010, the restaurant LA CAMPANA again requested to be billed according to a fixed number of events, specifically 7 events of 125 guests just like in 1995, and that the corresponding amounts be settled retroactively from November 1, 2008 (page 508).</w:t>
      </w:r>
    </w:p>
    <w:p>
      <w:r>
        <w:t>61. The SGAE has not applied any type of discount to the restaurant LA CAMPANA in relation to the general rates set for this type of events (page 504).</w:t>
      </w:r>
    </w:p>
    <w:p>
      <w:r>
        <w:t>62. LA CAMPANA also belongs to the AEHPA and, having hotel facilities, is associated with the "Hotel Union of the Principality of Asturias," which in turn is part of the CEHAT (page 152). However, the restaurant is governed by the contract signed on May 17, 2010, without the CEHAT agreement being applied to it.</w:t>
      </w:r>
    </w:p>
    <w:p>
      <w:r>
        <w:t>63. The AEHPA signed an agreement with the SGAE on December 15, 2006, regarding non-exclusive authorizations for the public communication right of its repertoire for secondary entertainment in relation to all sectors encompassed by the association (hotels, bars, restaurants, cafés, nightclubs) (pages 678 to 755).</w:t>
      </w:r>
    </w:p>
    <w:p>
      <w:r>
        <w:t>64. However, for the category of rights "wedding dances," the AEHPA has not signed nor currently has any agreement with the SGAE, according to its response to the information request of November 22, 2010, due to disagreement with the structure of general rates set by the SGAE for this type of events (pages 559 to 561).</w:t>
      </w:r>
    </w:p>
    <w:p>
      <w:r>
        <w:rPr>
          <w:b/>
        </w:rPr>
        <w:t>[Pages 25–27]</w:t>
      </w:r>
    </w:p>
    <w:p>
      <w:r>
        <w:t>NATIONAL COMPETITION COMMISSION</w:t>
      </w:r>
    </w:p>
    <w:p>
      <w:r>
        <w:t>Unilateral Modification of SGAE's General Tariffs</w:t>
      </w:r>
    </w:p>
    <w:p>
      <w:r>
        <w:t>65. On September 30, 2011, a letter from SGAE was received by the CNC (pages 909 to 914), in which it communicates that despite the denial of the proposed conventional termination, it had decided to unilaterally implement the commitments it had notified in its proposal for conventional termination. In the letter, it commits to:</w:t>
        <w:br/>
        <w:t>- As soon as possible and in any case before November 5, 2011, approve, present to the Ministry of Culture, and publish on the SGAE website, new general tariffs that include a new substitute tariff (applicable to all users without exception) and information about the discounts that SGAE will grant to all users without exception. These discounts can reach a total of 20%.</w:t>
        <w:br/>
        <w:t>- Before December 31, 2011, adopt the necessary measures to adapt the agreements with user associations in the sector to these discounts as well as to the principles outlined in the document presented in the Annex to SGAE's letter of June 27, 2011.</w:t>
        <w:br/>
        <w:t>- It also commits to simultaneously implement all mechanisms so that all users can effectively access these new discounts.</w:t>
      </w:r>
    </w:p>
    <w:p>
      <w:r>
        <w:t>66. In the aforementioned letter, SGAE claims to have adopted certain improvements regarding the measures notified in its proposal for conventional termination. These improvements would consist of allowing users to benefit from the discount for being up to date with payments by simply having made timely payments in the last six months, and that the substitute tariff would only apply in cases of repeated non-compliance.</w:t>
      </w:r>
    </w:p>
    <w:p>
      <w:r>
        <w:t>67. The payment to be made for each event would be calculated according to the amounts per attendee provided in the applicable general tariff (lower than the substitute tariff agreed with CEHAT). The substitute tariff would no longer be calculated based on 30 events per month (except for users who hold more than 30 events per month), but based on the events held in the last twelve months. However, to maintain its deterrent character, SGAE increases the result of applying the general tariff by 15%.</w:t>
      </w:r>
    </w:p>
    <w:p>
      <w:r>
        <w:t>68. These measures could take effect retroactively from January 1, 2011.</w:t>
      </w:r>
    </w:p>
    <w:p>
      <w:r>
        <w:t>69. The DI, which has not analyzed this system nor verified whether it has been applied in the manner and date communicated by SGAE in its letter, contemplates the possibility that it may have been applied when defining the duration of the infringement in its proposal to the Council. Therefore, the Council, taking into account this reference and SGAE's allegations regarding the IPR, has verified the modifications introduced on the SGAE website.</w:t>
      </w:r>
    </w:p>
    <w:p>
      <w:r>
        <w:t>70. The Council has verified that the SGAE website includes, in the section Weddings/Dances and following the general tariff, a new definition of the substitute tariff according to which non-compliance, three or more times in the last six months, with the obligation to submit the advance monthly declaration entitles SGAE to charge the current general tariff increased by 15%, and based on a number of events equal to the highest number of acts notified in the last 12 months or one act per day, and for a number of attendees equal to 75% of the capacity of the largest hall in the establishment.</w:t>
      </w:r>
    </w:p>
    <w:p>
      <w:r>
        <w:t>71. It also includes a section on bonuses and deductions in which it announces that if the user belongs to an association, they can "obtain significant bonuses and deductions applicable to the General Tariffs" and refers to the information about the associations that have signed the agreement available on the website. For non-members of an association, it describes the possibility of benefiting from a series of deductions on the general tariff, namely: 5% for direct debit of payments; 5% for timely submission and settlement of declarations, and finally, the possibility of a total of 5% for annual advance payment or 2.5% if the advance payment is semiannual. It explains the conditions for accessing these discounts as well as the causes that would lead to their loss.</w:t>
      </w:r>
    </w:p>
    <w:p>
      <w:r>
        <w:t>LEGAL GROUNDS</w:t>
      </w:r>
    </w:p>
    <w:p>
      <w:r>
        <w:t>FIRST.- Object and Applicable Regulations</w:t>
      </w:r>
    </w:p>
    <w:p>
      <w:r>
        <w:t>The object of this Resolution is to determine, based on the proposal of the DI, whether SGAE has infringed Articles 2 of the LDC and 102 of the Treaty on the Functioning of the European Union (TFEU) in the area in which the instruction of this file has been developed. The DI has focused its instruction on SGAE's behavior in the market for authorizations and remuneration for the public communication right of musical works at dances held on the occasion of weddings, baptisms, and communions or where access for attendees is through personal invitation. Finally, it charges SGAE for its non-transparent and discriminatory negotiation and contracting practices with different users, applying different conditions for equivalent services, which places some users at a disadvantage compared to others, and for the introduction, starting in 2009, of a substitute tariff that imposes inequitable and discriminatory conditions.</w:t>
      </w:r>
    </w:p>
    <w:p>
      <w:r>
        <w:t>This file, initiated on November 29, 2010, has been processed in accordance with the procedural rules of Law 15/2007, of July 3, on the Defense of Competition, as it results, "sensu contrario," from the provisions of the First Transitional Provision of the aforementioned legal text, which states that "Sanctioning procedures regarding prohibited conduct initiated before the entry into force of this Law shall be processed and resolved in accordance with the provisions in force at the time of their initiation."</w:t>
      </w:r>
    </w:p>
    <w:p>
      <w:r>
        <w:t>According to the DI's allegations, SGAE's infringing conduct would have begun in 2002 and would have continued to the present, therefore it would have occurred under Law 16/1989, of July 17, on the Defense of Competition, and under Law 15/2007, of July 3, on the Defense of Competition, which came into force on September 1, 2007. Both regulations prohibit in their Articles 6 and 2 respectively, the same conduct, "(...) the abusive exploitation by one or more companies of their dominant position in all or part of the national market." Therefore, from the perspective of substantive law and for the purposes of the legal qualification of the established facts, the application of one or the other Competition Law is of no significance. In any case, in similar cases where the conduct occurs during the validity of both regulations, the Council, in accordance with Article 128 of Law 30/1992, has already repeatedly stated and resolved that it is necessary to choose one of the two regulations, selecting the one that is most beneficial for the accused company, in accordance with the principles of non-retroactivity of the more unfavorable sanctioning regulation and retroactivity of the more favorable one for the infringer in the specific case. Taking into account the system of grading infringements, non-existent in the previous legislation, the establishment of maximum limits on the amount of some sanctions lower than the general amount provided for in Article 10 of Law 16/1989, and the reduction of prescription periods for some of the typified conducts, the Council considers that in this case the sanctioning regime designed by Law 15/2007 is overall more favorable, and therefore this is the applicable regulation.</w:t>
      </w:r>
    </w:p>
    <w:p>
      <w:r>
        <w:t>On the other hand, Article 3 of Council Regulation (EC) No. 1/2003 of December 16, 2002, on the application of the current Articles 101 and 102 of the TFEU, provides that National Competition Authorities when judging conduct that may affect trade between Member States, are obliged to also apply the corresponding community regulation, in this case Article 102 of the TFEU (formerly Article 82 of the EC Treaty).</w:t>
      </w:r>
    </w:p>
    <w:p>
      <w:r>
        <w:t>It is necessary to analyze, therefore, whether the previous premise of the possibility of affecting community trade is present, for which we will rely on the Commission Guidelines regarding the concept of effect on trade contained in Articles 81 and 82 of the Treaty (current Articles 101 and 102 of the TFEU), which establishes three elements to consider: a) the concept of "trade between Member States"; b) the notion of "may affect" and c) the concept of "appreciability."</w:t>
      </w:r>
    </w:p>
    <w:p>
      <w:r>
        <w:t>As the DI states in its Proposal for Resolution, the investigated behaviors of SGAE are likely to affect intra-community trade because Article</w:t>
      </w:r>
    </w:p>
    <w:p>
      <w:r>
        <w:rPr>
          <w:b/>
        </w:rPr>
        <w:t>[Pages 28–30]</w:t>
      </w:r>
    </w:p>
    <w:p>
      <w:r>
        <w:t>NATIONAL COMPETITION COMMISSION</w:t>
      </w:r>
    </w:p>
    <w:p>
      <w:r>
        <w:t>163 of the TRLPI grants citizens of other countries the same protection as Spaniards, and thus the SGAE can and does represent citizens of other member countries, primarily through reciprocal representation contracts established with more than 150 foreign societies, which is why it delivers to the community management entities the percentage it collects for foreign authors associated with them. It is worth recalling that the SGAE is one of the management societies sanctioned by the European Commission for having carried out certain reciprocal representation agreements among themselves that included limitations on the affiliation of their members in a society from another member state and coordinated territorial delimitations limiting the license to the territory of each management entity (Commission Decision of July 16, 2008, C (2008) 3445 final, CISAC).</w:t>
      </w:r>
    </w:p>
    <w:p>
      <w:r>
        <w:t>In any case, the Council has reiterated in various Resolutions regarding collective management societies of rights the application of community regulations, as stated in the Resolution of December 9, 2008, (case 636/07, Phonograms, confirmed by Judgment of the National Court of March 10, 2010), regarding the right to remuneration for producers and artists for the public communication of phonograms, "the CJEU has repeatedly and consistently established that the territory of a member state is a substantial part of the common market (among others, CJEU Judgment of November 9, 1983, Michelin). Consequently, when a conduct affects, even potentially, the entirety of Spanish territory (which constitutes a substantial part of the common market), Article 82 TCE will be fully applicable, and this is also evident from the practice of the TDC (Resolution of July 27, 2000, Case 465/99, Audiovisual Intellectual Property)."</w:t>
      </w:r>
    </w:p>
    <w:p>
      <w:r>
        <w:t>The Council agrees with the DI's analysis that the conduct of the SGAE, which affects the entire Spanish territory and community audiovisual producers as well as community entrepreneurs based in Spain, has the potential to appreciably affect community exchanges and consequently, in accordance with Regulation 1/2003, Article 102 of the TFEU is mandatorily applicable in this case.</w:t>
      </w:r>
    </w:p>
    <w:p>
      <w:r>
        <w:t>SECOND.- Infringing conduct attributed by the DI to the SGAE</w:t>
      </w:r>
    </w:p>
    <w:p>
      <w:r>
        <w:t>The DI attributes to the SGAE an infringement of the LDC consisting of an abuse of the dominant position it holds in the market "for authorizations and remuneration for the public communication of musical works in dances held on the occasion of weddings, baptisms, and communions or where access for attendees is through personal invitation" (dances/weddings). The conduct carried out by the SGAE in the aforementioned market that the DI considers abusive and therefore prohibited by Article 2 of the LDC and 102 of the TFEU would be as follows:</w:t>
      </w:r>
    </w:p>
    <w:p>
      <w:r>
        <w:t>- the setting of different conditions for equivalent services, resulting in inequitable rates and placing some users at a disadvantage compared to others,</w:t>
        <w:br/>
        <w:t>- the lack of transparency in the criteria for setting and effectively applying discounts and the application of a contractual regime with indefinite contracts that can generate discrimination among different users,</w:t>
        <w:br/>
        <w:t>- the requirement for the simultaneous fulfillment of certain independent conditions for the application of discounts, and</w:t>
        <w:br/>
        <w:t>- the provision of a substitute rate that imposes inequitable and discriminatory conditions.</w:t>
      </w:r>
    </w:p>
    <w:p>
      <w:r>
        <w:t>According to the DI, the conduct began in 2002, the date of the first Sectoral Agreement of the SGAE with a business association, up to the present. In the case of the substitute rate, it was introduced into the general rate in 2009 (Proven Fact – HP-12).</w:t>
      </w:r>
    </w:p>
    <w:p>
      <w:r>
        <w:t>The DI first defines the position of the SGAE in the reference market and concludes that it has a monopoly position in the collective management of the rights of authors of musical works, as it is the only management entity authorized in Spain to authorize the public communication of the aforementioned musical works.</w:t>
      </w:r>
    </w:p>
    <w:p>
      <w:r>
        <w:t>Unlike other rights protected by the LPI, this right is not subject to mandatory collective management, but rather voluntary, so authors must expressly assign it to the SGAE. However, for practical purposes, a very high percentage of authors have assigned it to the SGAE, the only management entity authorized to enforce the rights, and therefore with significant independence when setting and effectively applying the rates for this right of public communication, specifically in the relevant market we are dealing with, which is for authorizations and remuneration for the public communication of musical works in dances held on the occasion of weddings, baptisms, and communions or where access for attendees is through personal invitation.</w:t>
      </w:r>
    </w:p>
    <w:p>
      <w:r>
        <w:t>Having established the dominant position of the SGAE in the defined market, the DI in the PCH and in the IPR, in responding to the allegations, supports its attribution of abuse in the following elements of the conduct that are evidenced in the previously described proven facts:</w:t>
      </w:r>
    </w:p>
    <w:p>
      <w:r>
        <w:t>1. Difference in treatment between users.</w:t>
      </w:r>
    </w:p>
    <w:p>
      <w:r>
        <w:t>From the agreements of the type contract-authorization signed by the SGAE with the catering venues and the agreements signed with associations and federations of hospitality and hotels, the DI deduces that the SGAE may have incurred in the application of inequitable rates, by discriminating among catering entrepreneurs, establishing unequal economic conditions for equivalent services, related to the right of public communication of musical works in dances held on the occasion of weddings, baptisms, and communions or where access for attendees is through personal invitation, thus infringing Article 2 of the LDC, which in its 2nd paragraph, letters a) and d) respectively indicate that a possible abusive conduct may consist of "the imposition, directly or indirectly, of unfair prices or other commercial or service conditions" and in "the application, in commercial or service relationships, of unequal conditions for equivalent services, which place some competitors at a disadvantage compared to others."</w:t>
      </w:r>
    </w:p>
    <w:p>
      <w:r>
        <w:t>For the DI, the SGAE maintains three types or ways of applying discounts on the published general tariff: a) discounts to users who are part of an association that is a signatory to a sectoral agreement that, by meeting certain requirements (HP 15 and following), may receive a 20% discount; b) the discounts agreed with the CEHAT (HP 38 and following) that, by meeting the same conditions, may receive a 15% discount; and c) establishments that are not associated with any of the entities, whether associations or federations, that have signed an agreement with the SGAE, cannot benefit a priori from any discount. Therefore, individual entrepreneurs, who have freely chosen not to belong to a sectoral organization and who meet the same conditions as an associated catering venue, are in a position of inequality and disadvantage compared to the associates.</w:t>
      </w:r>
    </w:p>
    <w:p>
      <w:r>
        <w:t>And these discriminations are, in the opinion of the DI, capable of distorting competition in the market for the provision of catering services in establishments dedicated to the organization of "dance-weddings," to the extent that some entrepreneurs are forced to pay for the use of musical works rates that are much less advantageous than others, which increases the cost of the main service. Therefore, for the DI, the way in which discounts are applied makes the final rates of the SGAE inequitable since if the rates must relate to the value of the service intended to be remunerated, it is hardly understandable that in some cases it is considered equitable to obtain higher rates than in others for meeting exactly the same conditions.</w:t>
      </w:r>
    </w:p>
    <w:p>
      <w:r>
        <w:t>And the DI states that the mere fact of being a member of an association, which is the determining element for having the right to discounts, is not by itself an objective condition capable of justifying a price reduction, if there is no proven and sufficient cost reduction, and this does not seem to be the case in this file, since each of the venues must individually adhere to the sectoral agreement (which has the aforementioned nature of a general contract) and the association would carry out a mere information task, which could be easily achieved through the management entity, without the need for a sectoral association, if it applied a more transparent discount regime.</w:t>
      </w:r>
    </w:p>
    <w:p>
      <w:r>
        <w:rPr>
          <w:b/>
        </w:rPr>
        <w:t>[Pages 31–33]</w:t>
      </w:r>
    </w:p>
    <w:p>
      <w:r>
        <w:t>NATIONAL COMPETITION COMMISSION</w:t>
      </w:r>
    </w:p>
    <w:p>
      <w:r>
        <w:t>The DI therefore considers that these practices are favored by the proven lack of transparency of the SGAE in the information regarding discounts and rebates, which facilitates users who carry out similar activities and use the same repertoire. This lack of information diminishes their negotiating capacity and places some entrepreneurs at a disadvantage compared to others. The discriminatory practice is further accentuated for the DI by the contractual regime used by the SGAE, with indefinite duration contracts that are renewable, and whose termination by the users implies the effective cessation of the use of the SGAE repertoire, while the use of the repertoire keeps the contract in force under its terms, without the companies having the opportunity to modify their conditions to incorporate subsequent discounts.</w:t>
      </w:r>
    </w:p>
    <w:p>
      <w:r>
        <w:t>On the other hand, in relation to the discounts provided in the agreements with the sectoral associations, the DI considers it inequitable and disproportionate to require the joint fulfillment of certain requirements to grant discounts on the general tariff, such as advance declarations or direct debits, when each of these elements by itself produces or can produce a cost-saving for the SGAE, allowing the discount applicable to be individualized based on the fulfillment of each of these conditions, and not penalizing with the loss of all discounts due to the failure to comply with any of the conditions.</w:t>
      </w:r>
    </w:p>
    <w:p>
      <w:r>
        <w:t>2 The substitute tariff</w:t>
      </w:r>
    </w:p>
    <w:p>
      <w:r>
        <w:t>Another element of distortion in the conduct of the SGAE, in the opinion of the DI, is the establishment in 2009 of the so-called substitute tariff, according to which, the lack of prior communication of the events to be held means that the SGAE applies a regime equivalent to having a daily event for all 30 days of the month, with an occupancy of 75% of the capacity of the largest room and remunerating it at a rate 15% higher than the general tariff. For members of CEHAT, the substitute tariff for non-compliance with the communication is set at a flat rate based on the category of the hotels.</w:t>
      </w:r>
    </w:p>
    <w:p>
      <w:r>
        <w:t>The DI finds no objective connection between the substitute tariff and the greater burdens that the lack of information represents for the SGAE due to not receiving the advance declarations and finds the increase applied to be disproportionate compared to the sought objectives of incentivizing compliance with such prior notification. Furthermore, the differences between users of the substitute tariff accentuate for the DI the discriminations without finding any justification for the variation in its application depending on the users.</w:t>
      </w:r>
    </w:p>
    <w:p>
      <w:r>
        <w:t>In any case, the fact that, according to the SGAE, the substitute tariff has not been applied in practice does not change the assessment of the DI, since the mere inclusion of it in the general tariffs, agreements, and individual contracts already generates a distortion by forcing compliance with a conduct under the threat of paying a much higher tariff. And the non-application in practice would demonstrate its lack of objective justification and its coercive nature.</w:t>
      </w:r>
    </w:p>
    <w:p>
      <w:r>
        <w:t>In summary, for the DI, the SGAE has abused the dominant position conferred upon it by the current regulations on the exploitation of copyright, failing to comply with the basic requirements of transparency and fairness that are demanded of it due to the special responsibility it has as a legal monopolist in the exploitation of copyright, in the management of authorizations, and in the collection of intellectual property rights generated in dances/weddings. On one hand, it has applied different conditions to equivalent services, since while it granted discounts of up to 20% linked to the fulfillment of certain requirements to entrepreneurs who are members of a sectoral association, individual entrepreneurs could not benefit from such discounts, nor even introduce them in their negotiations with the SGAE since they were unaware of them as this possibility did not appear in the conditions of the SGAE tariffs. Furthermore, in certain cases, the discounts are linked to the joint fulfillment of several conditions, so that the non-compliance with one of them results in the loss of the entire discount. On the other hand, it introduced in 2009 the so-called substitute tariff that disproportionately increases the general tariff in relation to the sought objectives and is therefore an imposition of inequitable and discriminatory conditions. All of this facilitated by a lack of transparency whereby users, competitors among themselves in the Weddings/banquets market, do not have information to adequately negotiate their contracts as provided by the LPI.</w:t>
      </w:r>
    </w:p>
    <w:p>
      <w:r>
        <w:t>THIRD.- Summary of the Allegations of the Parties to the PR</w:t>
      </w:r>
    </w:p>
    <w:p>
      <w:r>
        <w:t>The parties have alleged to the resolution proposal that was notified to them by the DI on October 26 and 27, 2011, in the terms that are summarized below.</w:t>
      </w:r>
    </w:p>
    <w:p>
      <w:r>
        <w:t>Allegations of RESTAURANTE LA CAMPANA, S.A. and COMPLEJO HOSTELERO SAN CUCAO, S.L.</w:t>
      </w:r>
    </w:p>
    <w:p>
      <w:r>
        <w:t>In a joint writing from RESTAURANTE LA CAMPANA, S.A. and COMPLEJO HOSTELERO SAN CUCAO, S.L. dated November 15, 2011, the complainants share the assessment of the DI in the PCH and in the IPR, as well as the proposal for the imposition of a sanction, requesting that no mitigating factors be applied and that an aggravating factor for reiteration be considered.</w:t>
      </w:r>
    </w:p>
    <w:p>
      <w:r>
        <w:t>Allegations of SGAE.- The SGAE submits extensive allegations grouped by different headings that are summarized below. The Council will respond to some of the allegations, among others the procedural ones, while the substantive ones will be addressed in the following legal basis:</w:t>
      </w:r>
    </w:p>
    <w:p>
      <w:r>
        <w:t>1) Errors of appreciation.- The SGAE considers that the IPR has significant errors of appreciation regarding:</w:t>
      </w:r>
    </w:p>
    <w:p>
      <w:r>
        <w:t>a) Application of Article 102 TFEU. The SGAE understands that according to the Judgment of the National Court of June 13, 2011, appeal 646/2009, it must be demonstrated that there is an effect on intra-community trade: Operating income of the establishments to which the general tariff applies and whether such income is linked to the exploitation of works by authors from other Member States and to what extent.</w:t>
      </w:r>
    </w:p>
    <w:p>
      <w:r>
        <w:t>The Council has already justified in the First Legal Basis the reasons why the actions of management societies, which affect the entire national territory, affect community exchanges, and more in the case of the SGAE which, as deduced from the Commission's Decision in the CISAC case, has reciprocal representation agreements with entities from the rest of the Member States and therefore, regardless of whether those other entities have established the collection for the use of music in the events treated here, it must remit the income it obtains from the authors of those Member States.</w:t>
      </w:r>
    </w:p>
    <w:p>
      <w:r>
        <w:t>The SGAE itself states on its website that it "maintains 270 reciprocity agreements with 149 foreign Author Societies, [...] we have signed various bilateral agreements of reciprocal representation with similar entities from other countries, whereby our Society commits to defend nationally the interests of the authors and publishers affiliated with those other entities and, in turn, they do the same in their respective countries with our associates."</w:t>
      </w:r>
    </w:p>
    <w:p>
      <w:r>
        <w:t>b) Uniform application in relation to other management entities in the EU. According to the SGAE, practices that are common in the rest of the Member States are being investigated and that have never been questioned by other competition authorities. The SGAE refers to the CJEU Judgment of May 3, 2011 in case C-375/09, Tele 2 Polska, to argue for uniform application of competition regulations in the EU.</w:t>
      </w:r>
    </w:p>
    <w:p>
      <w:r>
        <w:t>The Council agrees with the DI that, in general, the fact that a conduct has not been sanctioned until now does not prevent it from being sanctioned once it is demonstrated, in accordance with the regulations, that it is an infringement. And as for the specific case, it is possible that there are no precedents because other management societies do not have this tariff, but in comparable situations, in the Tournier and Lucazeau cases, to which the SGAE itself refers, the Judgment does not address discrimination, but as the DI recalls in its response to this allegation, the Advocate General considers, in paragraph (56) that "if when referring to discrimination the Court has in mind the fact that SACEM applies different remuneration to different classes of nightclubs, then I believe that such conduct does not constitute any indication that the general remuneration of 8.25% of total income is excessive, but it could represent a different discrimination, that of letter c) of Article 86, that is, consisting of 'applying to third contracting parties unequal conditions for equivalent services, which cause them a competitive disadvantage.'"</w:t>
      </w:r>
    </w:p>
    <w:p>
      <w:r>
        <w:rPr>
          <w:b/>
        </w:rPr>
        <w:t>[Pages 34–36]</w:t>
      </w:r>
    </w:p>
    <w:p>
      <w:r>
        <w:t>NATIONAL COMPETITION COMMISSION</w:t>
      </w:r>
    </w:p>
    <w:p>
      <w:r>
        <w:t>To decide whether such discrimination exists, the national Court will have to examine, as a matter of fact, whether the difference in treatment between different types of nightclubs has objective justification. In this regard, the crucial point is to determine whether the nightclubs that benefit from more favorable treatment provide a genuine and adequate consideration for the aforementioned special treatment.</w:t>
      </w:r>
    </w:p>
    <w:p>
      <w:r>
        <w:t>c) Finally, regarding the request for Conventional Termination, SGAE argues that it was appropriate to resolve the competition issues that may exist in the file and that the decision not to initiate it was not due to SGAE's proposal. The Council cannot agree with SGAE on the appropriateness of conventional termination in this case, as it has previously indicated in its COMMUNICATION ON CONVENTIONAL TERMINATION OF SANCTIONING FILES published in October 2011, that this way of concluding a sanctioning file is not appropriate when the investigated behaviors have had irreversible effects on competition for a significant period of time or have affected a substantial part of the market, as is the case at hand, where SGAE has maintained abusive conduct for a long period of time, since 2002.</w:t>
      </w:r>
    </w:p>
    <w:p>
      <w:r>
        <w:t>2) Regarding the lack of transparency in SGAE's tariffs, in the criteria for setting discounts for users who engage in similar activities and make similar use of the repertoire, SGAE understands that the DI is reversing the burden of proof, and argues that the agreements are public and associations can access them in various ways: (i) through a public registry (under Article 159.3 LPI, SGAE is obliged to notify the Ministry of Culture of the agreements made with user associations and these are listed in a public registry); (ii) through information published in the press and on the internet (SGAE website); (iii) through other associations that are part of the FEHR and CEHAT confederations (there are associations that belong to both). Regarding users, it states that they are aware of the content of the agreements and the possibility of obtaining similar discounts because they are communicated to the Ministry of Culture, in accordance with Article 159.3 LPI. To support its claims, it provides in annexes press information and agreements signed with various associations.</w:t>
      </w:r>
    </w:p>
    <w:p>
      <w:r>
        <w:t>In relation to this allegation, the Council accepts the possibility that users may access information through indirect means, but this does not in any way hinder the accusation made against SGAE for not having a non-discriminatory system of objective and transparent discounts available to all users, so that at the time of negotiating contracts they can use it and avail themselves of the applicable bonuses and discounts based on their profile, activity, or operation.</w:t>
      </w:r>
    </w:p>
    <w:p>
      <w:r>
        <w:t>3) Regarding the alleged establishment of different conditions for equivalent services in the market for the granting of licenses for Dances/Weddings, SGAE argues that, i) the conduct is not likely to create a significant competitive advantage among competing users since it represents a very low percentage of the event's cost; and, ii) justifies the different treatment and discounts for members of sectoral associations on the grounds that they are legally distinct situations and users assume specific obligations. Specifically, it states that: a) The LPI differentiates in Article 157.1 between individual licenses and agreements; b) members of associations assume specific obligations (e.g., direct debit payments or prior declarations); and c) members of associations offer quantifiable advantages. That is, they have a lower percentage of defaults, less judicial conflict, and shorter payment terms, and to support this claim, it provides a report indicating that membership in an Association could represent an annual savings of 5.8% (2.69% lower defaults and 3.11% less litigation).</w:t>
      </w:r>
    </w:p>
    <w:p>
      <w:r>
        <w:t>4) Regarding the inequity of the substitute tariff, SGAE argues that this tariff does not restrict competition because it is a penalty measure for non-compliance with obligations that allow it to exercise control to enforce the rights granted to authors by the LPI.</w:t>
      </w:r>
    </w:p>
    <w:p>
      <w:r>
        <w:t>5) SGAE also argues regarding the possible confusion of the DI between the discriminatory and inequitable nature of the tariff, the alleged discriminatory treatment of CEHAT, and the linkage of discounts to the collective fulfillment of several obligations, aspects that will be addressed in the following reasoning.</w:t>
      </w:r>
    </w:p>
    <w:p>
      <w:r>
        <w:t>6) Finally, regarding the sanction, SGAE claims not to understand why the start of the infringement is computed from the year 2002 and considers, in a subsidiary manner, that a fine is not appropriate because after the TDC Resolution of October 27, 2006, in file R/678/05, Caserón/SGAE, which ratified the closure carried out by the SDC, it had legitimate confidence that it was acting correctly. Finally, it argues against the DI's proposal to apply an aggravating factor for recidivism after the sanction in the Vale Music case, because it states that the conduct is different in that there has been no refusal on the part of SGAE, but above all because it claims to have modified the discounts in good faith to adapt to the ruling in Vale Music. On the contrary, it considers itself entitled to a mitigating factor for having ended the conduct by adopting and publishing discounts on the general tariff that are objective, transparent, and conditioned only on the accepted obligations and not on membership or non-membership in an association.</w:t>
      </w:r>
    </w:p>
    <w:p>
      <w:r>
        <w:t>Regarding the proposal for evidence to the Council, SGAE reiterates the proposal already made before the DI to request information on the actions of other management societies through the network of competition authorities. The Council agrees with the DI that such evidence is not appropriate in this case because there is no accusation of the excessive nature of the general tariff susceptible to comparison with other EU countries, but rather what is being accused is the discriminatory nature of the discount system and the inequity in the introduction of an additional substitute tariff to the general tariff. In any case, given the particularities of the system used by SGAE, international comparison is not feasible.</w:t>
      </w:r>
    </w:p>
    <w:p>
      <w:r>
        <w:t>SGAE also proposes as additional actions to those proposed in the instruction phase: that a report from the Ministry of Culture, which is in the Vale/Music file, be incorporated into the file; certification from the Ministry of Culture regarding the public registry of agreements; and that it be granted a period of 30 days to provide a study on the economic rationality of its actions regarding discounts, the collective linkage, or the substitute tariff.</w:t>
      </w:r>
    </w:p>
    <w:p>
      <w:r>
        <w:t>The Council has not deemed it necessary, for the formation of its judgment in the terms of Article 51.1 of the LDC, to order the carrying out of such evidence, none of which, moreover, is exculpatory evidence of the accusations made by the DI and assumed by the Council, as will be justified in the following reasoning. In any case, and in relation to the proposed evidence, the Council is aware and takes into account in its assessment that section c) of Article 157 of the TRLPI provides that management entities shall enter into general contracts with User Associations (HP 4), and does not question the existence of the registry mentioned in the Ministry of Culture. And regarding the report on the economic rationality of its conduct, SGAE knows that it could have provided during the instruction of the procedure, in its defense, any studies it deemed appropriate related to the same, as it has done by attaching to its allegations to the PR the Report on the benefits that SGAE derives from users being members of an association. Furthermore, Article 36 of the RDC states that the Council may reject the practice of those evidences that, having been proposed in the instruction phase, were not.</w:t>
      </w:r>
    </w:p>
    <w:p>
      <w:r>
        <w:t>FOURTH.- Legal qualification of the conduct attributed to SGAE</w:t>
      </w:r>
    </w:p>
    <w:p>
      <w:r>
        <w:t>Focusing on the substantive issue, the Council in this file, and based on the proposal of the DI, must analyze the possible abusive nature of SGAE's conduct in "the market for authorizations and remuneration of the public communication right of musical works in dances held on the occasion of weddings, baptisms, and communions or where access for attendees is through personal invitation" (dances/weddings) from the year 2002 to the present.</w:t>
      </w:r>
    </w:p>
    <w:p>
      <w:r>
        <w:t>As stated in the SECOND REASONING, the DI attributes to SGAE an infringement of Article 2 of the LDC and Article 102 of the TFEU, in the aforementioned market, consisting of an abuse of dominant position through the application of discounts in a discriminatory and non-transparent manner, linked to collective conditions and by the introduction since 2009 of a so-called substitute tariff, which is inequitable and discriminatory.</w:t>
      </w:r>
    </w:p>
    <w:p>
      <w:r>
        <w:rPr>
          <w:b/>
        </w:rPr>
        <w:t>[Pages 37–39]</w:t>
      </w:r>
    </w:p>
    <w:p>
      <w:r>
        <w:t>NATIONAL COMPETITION COMMISSION</w:t>
      </w:r>
    </w:p>
    <w:p>
      <w:r>
        <w:t>Article 2 of the LDC, and similarly Article 102 of the TFEU, prohibits "the abusive exploitation by one or more companies of their dominant position in all or part of the national market." And in its paragraph 2, it lists some possible forms of abuse, including "the imposition, directly or indirectly, of unfair prices or other commercial or service conditions"; and "the application, in commercial or service relationships, of unequal conditions for equivalent services, which places some competitors at a disadvantage compared to others."</w:t>
      </w:r>
    </w:p>
    <w:p>
      <w:r>
        <w:t>The LDC, like Article 102 of the TFEU, does not prohibit a dominant position, but it does prohibit the use of that position to impose commercial conditions and obtain advantages that would not be obtained in the case of workable and sufficiently effective competition. (See in this regard, Judgments of the CJEU of July 3, 1991, AKZO/Commission (62/86, Rec. p.I-3359), paragraph 69, and of February 13, 1979, Hoffmann-La Roche/Commission (85/76, Rec. p.461), paragraph 91).</w:t>
      </w:r>
    </w:p>
    <w:p>
      <w:r>
        <w:t>Therefore, for there to be a violation of Article 2 of the LDC and 102 of the TFEU, the conduct must be carried out from a dominant position of the company or companies in the relevant market or, in certain cases, with such power in a related market.</w:t>
      </w:r>
    </w:p>
    <w:p>
      <w:r>
        <w:t>Position of the SGAE in the relevant market</w:t>
      </w:r>
    </w:p>
    <w:p>
      <w:r>
        <w:t>Given that the accusation is of abuse of a dominant position, we must first analyze the market, both product and geographic, in which the conduct occurs and the position of SGAE in it, before pronouncing on the possible abuse.</w:t>
      </w:r>
    </w:p>
    <w:p>
      <w:r>
        <w:t>As defined in HP 5 and 6, the market in which the conduct occurs is the relevant product market of authorizations and remuneration for the public communication right of musical works in dances held on the occasion of weddings, baptisms, and communions or where access for attendees is through personal invitation. In this market, the complainants are the owners of catering venues who, in order to play music, must obtain authorization from the authors of the musical works and must pay for it. And SGAE is the only entity authorized in Spanish territory to manage those rights.</w:t>
      </w:r>
    </w:p>
    <w:p>
      <w:r>
        <w:t>Neither national nor community regulations define what should be understood by a dominant position, but jurisprudence has done so, and according to it, it would be that situation in the market that allows the dominant operator independence of behavior with respect to its customers, suppliers, or competitors (see the Judgment of the CJEU of February 14, 1978, Cases: 27/76, United Brands Company and United Brands Continentaal/Commission).</w:t>
      </w:r>
    </w:p>
    <w:p>
      <w:r>
        <w:t>As stated in the description of SGAE in the Established Facts, this society manages in Spain the intellectual property and remuneration rights of literary, musical, theatrical, cinematographic, and any other audiovisual works, whether original or derived. Of the set of rights managed by SGAE, this file analyzes the behaviors related to exclusive public communication rights of musical works that have been previously fixed in a phonographic medium.</w:t>
      </w:r>
    </w:p>
    <w:p>
      <w:r>
        <w:t>The Council agrees with the DI that SGAE enjoys a dominant position, monopoly, in the collective management of the rights of authors of musical works that have been attributed to it or entrusted to it by the authors, as well as in the public communication that the authors who hold the right have ceded to it and in the collection of rights for the commercial exploitation of the repertoire of musical works, since it is the only management entity authorized in relation to those specific rights (see HP 4, 5, and 6). Therefore, it has a dominant position in the "national market for authorizations and remuneration for the public communication right of musical works in dances held on the occasion of weddings, baptisms, and communions or where access for attendees is through personal invitation."</w:t>
      </w:r>
    </w:p>
    <w:p>
      <w:r>
        <w:t>In any case, the dominant position of SGAE is a settled issue since, as stated in the Judgment of February 25, 2004, of the National Court (case Vale Music/SGAE) in its SECOND GROUNDS.- There is no doubt, for the purposes of resolving the substance of the debated issue, that SGAE holds a dominant position in the recording sector regarding the exploitation of musical works and compositions, which is accepted by the plaintiff itself, which cites the wording of the Judgment of the Supreme Court of December 18, 1996 (Appeal 6923/1992). We must conclude, therefore, that SGAE also enjoys a dominant position, in fact a monopoly, in the market concerning the remuneration for the public communication right of musical works in "Dances/weddings."</w:t>
      </w:r>
    </w:p>
    <w:p>
      <w:r>
        <w:t>The SGAE tariff system in the Dance/wedding market.-</w:t>
      </w:r>
    </w:p>
    <w:p>
      <w:r>
        <w:t>The TRLPI grants management entities a wide margin of action regarding the setting of their tariffs, which, in any case, must be compatible with what is established in Article 2 of the LDC.</w:t>
      </w:r>
    </w:p>
    <w:p>
      <w:r>
        <w:t>To that end, this Council and its predecessor, the TDC, in its resolutions have established criteria, supported by jurisprudence, regarding the setting of general tariffs and their application, always taking into account the special responsibility that, as holders of a monopoly, falls on management entities, in this case, SGAE, not to apply tariffs that, due to being inequitable or discriminatory, constitute an abuse punishable by the LDC.</w:t>
      </w:r>
    </w:p>
    <w:p>
      <w:r>
        <w:t>In 1994, SGAE established a General Tariff for dances held on the occasion of weddings, baptisms, and communions or where access for attendees is through personal invitation, which is defined as a fee per event and attendee, but is structured as a fixed amount per event, which increases for each attendee exceeding 75 guests. The amounts, both the fixed amount per event and the amount for each additional guest, are updated annually with the CPI (HP 7 and ss.)</w:t>
      </w:r>
    </w:p>
    <w:p>
      <w:r>
        <w:t>Based on this published General Tariff communicated to the Ministry of Culture, SGAE signed contracts with individual entrepreneurs not belonging to a sectoral Association in which, in addition to the payment of the current General Tariff (Clause FIFTH) as remuneration for the non-exclusive authorization for the public communication of the musical works of SGAE's repertoire, the entrepreneurs acquired certain obligations towards SGAE, as stated in the contract of La Campana signed in 1995 (HA 49 and ss.).</w:t>
      </w:r>
    </w:p>
    <w:p>
      <w:r>
        <w:t>Among those obligations (clause SEVENTH) is the obligation to provide SGAE with a monthly advance declaration of the events to be held during the following month, stating the date of the event and the number of attendees. Any variation from what has been notified must be communicated to SGAE 48 hours before the event. The monthly declaration must be made even when the establishment does not foresee having any events in the following month. And what is more important, SGAE introduces a penalizing provision in the contracts to punish the submission of undervalued declarations of events or attendees, so that if it detects that the declarations are inaccurate, it issues an additional invoice for the detected difference, and the resulting amount is multiplied by two. For the purposes of this penalization clause, it is necessary to emphasize that SGAE can easily verify what clients do with its repertoire, since it knows the date and place of the events, but moreover, clause EIGHT of the contract gives SGAE broad powers of inspection and access to the accounting documentation of the client using its repertoire.</w:t>
      </w:r>
    </w:p>
    <w:p>
      <w:r>
        <w:t>Therefore, individual contracts already include the obligation of advance communication and the provision for a penalty for inaccuracies in it.</w:t>
      </w:r>
    </w:p>
    <w:p>
      <w:r>
        <w:t>As for associated entrepreneurs or those belonging to a sectoral Association, they can benefit from more favorable conditions if they sign the so-called Contract/Authorization, according to the model annexed to the Agreements signed with each of the Associations.</w:t>
      </w:r>
    </w:p>
    <w:p>
      <w:r>
        <w:t>The Agreements signed with the Associations, which are identical to each other, set out the conditions that individual entrepreneurs must meet to benefit from the conditions thereof, including the possibility of benefiting from a 20% discount, and among them is the obligation to individually sign the aforementioned Contract/Authorization and submit an advance declaration, in accordance with what is provided in the Contract/Authorization itself. The Agreement also includes the causes for the loss of said discount, among which is, once again, the failure to submit the monthly advance declaration (HP 21 to 24).</w:t>
      </w:r>
    </w:p>
    <w:p>
      <w:r>
        <w:t>The Contracts/Authorization that must be individually signed by each of the members of the association who wish to do so are similar in all respects to the contracts signed by entrepreneurs of Dance/wedding establishments who are not members of an association, as described in previous paragraphs.</w:t>
      </w:r>
    </w:p>
    <w:p>
      <w:r>
        <w:rPr>
          <w:b/>
        </w:rPr>
        <w:t>[Pages 40–42]</w:t>
      </w:r>
    </w:p>
    <w:p>
      <w:r>
        <w:t>NATIONAL COMPETITION COMMISSION</w:t>
      </w:r>
    </w:p>
    <w:p>
      <w:r>
        <w:t>including the SEVENTH clause described regarding the advance monthly declaration, but accompanied by a document of Additional Clauses by which the Clause regarding remuneration (FIFTH) is modified, through a 20% discount on the General Tariff. According to the Additional Clause itself, the entrepreneur will lose this discount under the following circumstances: if the signatory ceases to be a member of the association; if they fail to meet payment obligations; if they carry out unauthorized actions, and if they fail to comply with the obligation of advance communication of the events of the following month. The contract also provides that inaccuracies in the advance information will result in a penalty that implies billing double the detected difference.</w:t>
      </w:r>
    </w:p>
    <w:p>
      <w:r>
        <w:t>In the case of the agreements signed in December 2008 with the hotel entrepreneurs' associations of CEHAT and FHPV, which also hold Dances/weddings in their halls, the conditions are different since the discount is not a global 20% but disaggregated: a 5% discount for belonging to the association and meeting the requirements of the agreement (similar to those of the other agreements) and provided they sign the contract/authorization with its conditions; 5% for direct debit of payment; 5% for advance payment, and interestingly an additional 5% for complying in form and time with all advance declarations, which as seen are conditions to access what? In the contract models to be signed by CEHAT members, the penalty for inaccuracies in the provided information of double the detected excess is no longer foreseen, but it refers to the Substitute Tariff in case of non-compliance with the advance notification.</w:t>
      </w:r>
    </w:p>
    <w:p>
      <w:r>
        <w:t>Indeed, the proven facts indicate that SGAE modified the General Tariff in 2009 with the inclusion of the so-called Substitute Tariff which, as its name indicates, would replace the General Tariff in the event that the entrepreneur does not send the advance notification of the events. And this tariff implies charging a much higher price per slot than that set in the General Tariff. According to the 2009 data, the GT is a somewhat elevated amount of 118.79 euros for 75 slots (which would give 1.6 euros per slot) and for the additional slots beyond 75 diners, 0.4793 euros per slot would be paid (HP11), while the Substitute Tariff is set at 2.13 euros per slot, but additionally, a daily event is computed with a number of slots equal to 75% of the maximum capacity of the halls usually used by the establishment (HP 12).</w:t>
      </w:r>
    </w:p>
    <w:p>
      <w:r>
        <w:t>According to the allegations presented by SGAE to the PR, this substitute tariff was introduced after being agreed with CEHAT, with which, however, it agreed in 2009 to apply a flat-rate substitute tariff based on the category of the hotel (HP 48).</w:t>
      </w:r>
    </w:p>
    <w:p>
      <w:r>
        <w:t>The discrimination in the application by SGAE of the Tariffs to different operators.</w:t>
      </w:r>
    </w:p>
    <w:p>
      <w:r>
        <w:t>The Council, in accordance with the IPR of the DI, will not analyze in this case the compatibility with competition rules of the amount of the General Tariff applied since 2004, but rather the application that SGAE has carried out of it. Regarding the application of the General Tariff among the different actors in the Dance/wedding market, competitors among themselves (both restaurateurs in this sector and hotels with halls enabled for this purpose), it has been proven that SGAE, sheltered by its dominant position and using in the negotiations that TRLPI obliges it to a policy of opacity, has applied unequal conditions for equivalent services to the different agents. Thus, while members of the associations, signing identical contracts, had the right to discounts of 20% on the General Tariff, individual entrepreneurs did not have access to undertake the commitments that would give them the possibility of having such reductions in cost, because they were not even aware of the possibility of accessing the discounts.</w:t>
      </w:r>
    </w:p>
    <w:p>
      <w:r>
        <w:t>If the contracts are analyzed, part of the conditions that give rise to the discount, such as the obligation of advance communication of the events of the following month, are obligations that also affect entrepreneurs who contract outside the associations and are included in both contracts. And the rest of the cases that may lead to the loss of the discount, such as direct debit or the obligation to pay, are also implicit in the obligations of the contracts and since the contracts so provide, it would have been possible for individual entrepreneurs to subscribe to such commitments and obtain the discounts.</w:t>
      </w:r>
    </w:p>
    <w:p>
      <w:r>
        <w:t>Moreover, the obligations conditioned to the discount must be controlled by SGAE on a case-by-case basis with each of the signing entrepreneurs of the contracts/authorization, without any control being carried out by the Association, nor does belonging to it imply a lesser administrative burden for SGAE. SGAE argues to the PR that the agreements with the Associations allow it to ensure that members will comply with certain conditions that produce efficiencies (bank direct debit, being up to date with payments), but as we have seen above, such commitments must be adopted individually by each signing entrepreneur without belonging to the association ensuring compliance. And given that such behaviors imply an efficiency for SGAE, which it values at a certain amount, a fact that this Council does not doubt, it should have offered that possibility to all signatories in order to obtain those efficiencies in a greater number of cases.</w:t>
      </w:r>
    </w:p>
    <w:p>
      <w:r>
        <w:t>Competition rules do not oppose dominant operators applying differentiated treatment to their clients or suppliers when there is an objective justification that motivates the difference. Nothing opposes the existence of schemes that contemplate different discounts as long as they are based on objective criteria, and that they are also transparent and known to all parties in advance.</w:t>
      </w:r>
    </w:p>
    <w:p>
      <w:r>
        <w:t>SGAE states that in addition to the efficiencies per user, signing agreements with associations has advantages and that therefore the situation of a member of an association is not comparable to that of an individual entrepreneur, arguing that they are advantages that are difficult to measure, such as that signing the agreement implies acceptance by the collective of the application of the SGAE tariff (not always accepted) and the observation that signatories of the associations are more diligent in their payment obligations and less conflictive before the Courts. To support this assertion and quantify the mentioned efficiencies, SGAE provides a report from an expert (page 1181) according to which the lower costs associated with signatories covered by the agreement compared to those who are not would be equivalent to 5.80% of the annual billing of non-agreement signatories. It obtains these data from a difference in non-payments of both groups in the years 2006-2010, which amounts to 1.17% for those with an agreement compared to 3.56% for those without an agreement, and from the differential in the conflict rate between both groups, which it evaluates at 8.49%.</w:t>
      </w:r>
    </w:p>
    <w:p>
      <w:r>
        <w:t>Therefore, even accepting these calculations, which the Council may accept as efficiencies, the higher cost that SGAE incurs in managing the group of signatories without an agreement could justify, at most, a discount to the signatories of the group covered by the agreement of the same order of magnitude as the lower costs of the annual billing that this group represents, but in no case a reduction of 20%, not justified, and much less the total exclusion of those without an agreement from any possibility of access to other objective discounts related to direct debit or early payment. Discounts for objective concepts such as these do not have to be subordinated to the fact of being associated with whoever the company associates with. A separate issue is that being associated with a certain entity leads to some objective and proportional discount.</w:t>
      </w:r>
    </w:p>
    <w:p>
      <w:r>
        <w:t>In this sense, the differences in the discount structure between the different associations and CEHAT and the block linkage of the criteria for the discount are also not justified, which are indicators of the discriminatory action of SGAE supported by a lack of transparency in the application of the General Tariff among the different groups.</w:t>
      </w:r>
    </w:p>
    <w:p>
      <w:r>
        <w:t>And evident proof of SGAE's lack of equity in the treatment between operators, who do not forget compete with each other on prices, is that in response to the instruction of this file, SGAE has established and published on the web, without any problem, a structure of discounts applicable to all operators (HP 73).</w:t>
      </w:r>
    </w:p>
    <w:p>
      <w:r>
        <w:rPr>
          <w:b/>
        </w:rPr>
        <w:t>[Pages 43–45]</w:t>
      </w:r>
    </w:p>
    <w:p>
      <w:r>
        <w:t>NATIONAL COMPETITION COMMISSION</w:t>
      </w:r>
    </w:p>
    <w:p>
      <w:r>
        <w:t>These discounts are a maximum of 15%, meeting all requirements, leaving an additional 5% accessible only to those adhering to an agreement and solely based on that membership. Regarding SGAE's claims that this file is not equivalent to the aforementioned VALE MUSIC case because in that case the discount was 37% of the rate, the Council considers that, without prejudice to all the differences that exist between both procedures, a difference in treatment between clients amounting to 15% of the cost, without objective justification, is sufficiently relevant to be considered discrimination. And although, as SGAE claims, the percentage of the cost of using music may not be very significant in the final cost of the Dance/banquet, it is a cost increase for the restaurateur, sufficient to place some operators at a disadvantage compared to others, which is precisely what Article 2 of the LDC prohibits.</w:t>
      </w:r>
    </w:p>
    <w:p>
      <w:r>
        <w:t>Regarding the allegation that they acted with the legitimate confidence provided by the filing of the proceedings in the Caserón/SGAE case (Resolution of the TDC of October 27, 2006 in file R-678/05), the Council, like the DI, considers that this case is precisely contrary to the one being addressed here because, as stated in the cited Resolution, that case is also different from VALE MUSIC because the complainant, who was indeed a member of an association, sought to benefit from the discount agreed with it merely by virtue of being part of the association, even though he did not meet the required objective criteria.</w:t>
      </w:r>
    </w:p>
    <w:p>
      <w:r>
        <w:t>The substitute rate</w:t>
      </w:r>
    </w:p>
    <w:p>
      <w:r>
        <w:t>As is clearly evidenced in the Established Facts of this file and as explained in the section dedicated to rates in this Foundation, SGAE imposed on all contracts the obligation to notify in advance the number and capacity of the events to be held in the following month. This notification, which according to SGAE aims to effectively control the use of the rights it manages, was in the case of signatories adhering to an agreement one of the conditions for the discount, as inferred from HP 21 and 24, with non-compliance being a cause for the loss of the discount. For individual signatories, it was an additional obligation, the fulfillment of which was not compensated.</w:t>
      </w:r>
    </w:p>
    <w:p>
      <w:r>
        <w:t>On the contrary, it was provided in all contracts (except those of CEHAT) a penalty not for the absence of notification but for inaccuracy in the data provided, so that the amounts of hidden events or guests were charged at double the price of the general rate. Since 2009, SGAE has maintained this obligation, but instead of incentivizing compliance with a discount as it previously did for those under agreement, and extending it generally, it has implemented a new rate, called substitute, which could be considered general, much higher, for those who do not make the advance notification. We cannot forget that what the establishment is purchasing, and therefore what the client must pay for, is the right to use SGAE's repertoire, and it must be SGAE that takes care of controlling the use made of it, for which it has tools such as the clause included in all contracts, mentioned above, which gives it broad powers of inspection and access to accounting documentation, allowing it to know afterwards the number of Weddings/banquets held and the number of attendees. Therefore, the obligation to communicate in advance the planned events is not an essential condition, nor even necessary, for SGAE to exercise its rights to collect the remuneration due. The Council accepts that prior notification facilitates SGAE's management and allows it to control the use of its repertoire by such a wide range of users at a much lower cost, but that does not justify in any way, in the Council's opinion, counting the notification as an inherent and essential element of the contract's object, but rather it can and should be, as it was until 2009, a voluntary action of the parties whose fulfillment is compensated by SGAE with a deduction from the price to be paid for the service, calculated based on the cost savings in management that this advance provision of information entails for SGAE.</w:t>
      </w:r>
    </w:p>
    <w:p>
      <w:r>
        <w:t>The new rate established in 2009, as recorded in the Established Facts, represented a significant increase over the general rate, both in terms of the amount per guest - 2.13 euros for that year - and the assumptions made regarding the capacities to be computed for the calculation of the amount to be paid. And after the modifications made by SGAE, it remains a disproportionate and unjustified rate, since it represents an increase in the amount to be paid of at least 15%, as this increase applied to the final result is also made on an overvalued capacity, calculated based on a forecast of attendees or guests based on the maximum capacity of the establishment in question and not on the actual attendees.</w:t>
      </w:r>
    </w:p>
    <w:p>
      <w:r>
        <w:t>In conclusion, the Council agrees with the DI in assessing SGAE's implementation of the Substitute Rate in 2009 as an imposition of conditions on its clients, inequitable and lacking justification in relation to the management of its rights. Aside from the possible discrimination, by providing differentiated applications of this rate for different users, as is the case with CEHAT, without any accredited objective justification.</w:t>
      </w:r>
    </w:p>
    <w:p>
      <w:r>
        <w:t>And the allegation made by SGAE that this rate has not been applied in any case, and even accepting that this has been the case, does not negate the abuse that the mere fact of SGAE's implementation of an unjustified rate represents, neither by the provision of the service nor by the practical viability of SGAE to exercise its right, and imposed moreover from the dominant position that the fact that wedding and banquet establishments must reach an agreement, necessarily, to contract and be able to use the repertoire gives it. Since in the absence of a contract, SGAE is legitimized to sue the user of its musical repertoire in the Courts, as it has done with Restaurante La CAMPANA, to cease such use in the referred events, with the consequent detriment to its business.</w:t>
      </w:r>
    </w:p>
    <w:p>
      <w:r>
        <w:t>And in the Council's opinion, the modification introduced in the substitute rate in 2011 (HP 67) does not put an end to the infringement, without prejudice to partially reducing the initial disproportion, and does not put an end to the infringement because it is the substitute rate itself, its design and philosophy that is contrary to competition rules for not being related to the service provided nor justified in the improvement of its management.</w:t>
      </w:r>
    </w:p>
    <w:p>
      <w:r>
        <w:t>Therefore, for the purposes of this rate, the Council considers that the abuse by SGAE continues at this moment and must put an end to it.</w:t>
      </w:r>
    </w:p>
    <w:p>
      <w:r>
        <w:t>Regarding the evidence presented by SGAE concerning a report on the economic rationality of signing agreements and the objective justification of discounts, the Council does not deny the existence of such rationality, nor does it question the calculations provided by SGAE of the savings that it entails, being the level of such savings what should set the limits on the difference in discounts. Therefore, any discount exceeding the accredited savings would have no objective justification.</w:t>
      </w:r>
    </w:p>
    <w:p>
      <w:r>
        <w:t>In conclusion, the Council considers that the behavior of SGAE analyzed in this file constitutes a complex infringement composed of two behaviors carried out by SGAE from the dominant position it holds in the market for authorizations and remuneration of the right of public communication of musical works in dances held on the occasion of weddings, baptisms, and communions or where access for attendees is through personal invitation, and directed at companies competing in the same market and through the same instrument and with the same purpose.</w:t>
      </w:r>
    </w:p>
    <w:p>
      <w:r>
        <w:t>FIFTH.- Responsibility of SGAE in the abuse and determination of the amount of the fine</w:t>
      </w:r>
    </w:p>
    <w:p>
      <w:r>
        <w:t>For the reasons stated in the previous legal grounds, the Council considers SGAE responsible for an infringement of Article 2 of the LDC and Article 102 of the TFEU, consisting of an abuse of its dominant position, which it has carried out through the previously described behaviors, and without having provided any objective justification for them.</w:t>
      </w:r>
    </w:p>
    <w:p>
      <w:r>
        <w:t>As for the discrimination in the application of discounts, it extended during the period from 2002, the date of the first contract with a sectoral association in which discounts of up to 20% on the general rate for members of that association were contemplated, until at least January 1, 2011, discounts to which entrepreneurs signing contracts with SGAE individually did not have access, as they could not adhere to the agreement of an association to which they did not belong.</w:t>
      </w:r>
    </w:p>
    <w:p>
      <w:r>
        <w:rPr>
          <w:b/>
        </w:rPr>
        <w:t>[Pages 46–48]</w:t>
      </w:r>
    </w:p>
    <w:p>
      <w:r>
        <w:t>NATIONAL COMPETITION COMMISSION</w:t>
      </w:r>
    </w:p>
    <w:p>
      <w:r>
        <w:t>As for the substitute tariff, and the abusive nature of it defined in the previous foundation, it remains in effect with the modifications detailed previously, and even in the event that it had not been applied, it maintains its validity as pressure when negotiating contracts.</w:t>
      </w:r>
    </w:p>
    <w:p>
      <w:r>
        <w:t>The infringement of Article 2 of Law 15/2007 on the Defense of Competition committed by SGAE and described in the previous foundation constitutes an abuse that must be classified as very serious according to Article 62.4 b) of the LDC. Very serious infringements according to Article 63.1.c) of the same Law can be sanctioned with a fine that may reach, as a maximum limit, 10% of the turnover of the infringing company, in this case SGAE, in the year prior to the Resolution. According to the information provided on June 18, 2011 (page 1369), SGAE had total revenues in 2011 of 288,228,672 euros, therefore the maximum possible limit would exceed 28 million euros.</w:t>
      </w:r>
    </w:p>
    <w:p>
      <w:r>
        <w:t>In the allegations to the PR (page 1036) and in the extension of the information for 2011 (page 1369), SGAE intends to replace the previously submitted figures of turnover obtained, that is, the revenues received (288,228,672 euros in 2011), with the amount corresponding to the administrative discount that SGAE applies for the collection of rights in Spain ([…]).</w:t>
      </w:r>
    </w:p>
    <w:p>
      <w:r>
        <w:t>The Council cannot accept this modification of the data, since such a proposal does not correspond to any of the concepts that the LDC establishes in the criteria to be followed for the calculation of sanctions. On one hand, according to Article 63 of the LDC, the limit of the sanction is set on the total turnover of the infringer, in this case the revenues collected by SGAE, in the year prior to the imposition, and on the other hand, according to Article 64.1.a), one criterion for calculating the sanction is the size and characteristics of the affected market. In any case, the resulting fine does not exceed 10% of the amount that SGAE claims corresponds to the discount retained for administration.</w:t>
      </w:r>
    </w:p>
    <w:p>
      <w:r>
        <w:t>For the modulation of the amount of the fine, the Council will take into account the criteria established in Article 64.1 of the LDC, namely, a) the size of the market and the market share of the responsible company or companies; b) the scope of the infringement and its duration; c) the effects on competitors and users; d) the illicit benefits obtained from the infringement; and e) the aggravating and mitigating circumstances that occur in relation to each of the responsible companies.</w:t>
      </w:r>
    </w:p>
    <w:p>
      <w:r>
        <w:t>On the other hand, according to the jurisprudence of the Supreme Court (see STS of 03/23/2005), the discretion that the Council has in setting the amount of the fine, within the criteria established by the Law, must be used weighing the circumstances that occur in order for the fine to be proportional to the infringement and deterrent of similar conduct, so that for the infringer it is not more beneficial to commit an infringement contrary to the common interest than to comply with the rules.</w:t>
      </w:r>
    </w:p>
    <w:p>
      <w:r>
        <w:t>Taking into account the above and in order to calculate the fine according to the criteria of the "CNC Communication on the quantification of sanctions derived from infringements of Articles 1, 2, and 3 of Law 15/2007, of July 3, on the Defense of Competition and Articles 81 and 82 of the Treaty of the European Community," the Council makes the following considerations regarding the infringement committed by SGAE.</w:t>
      </w:r>
    </w:p>
    <w:p>
      <w:r>
        <w:t>Regarding the modality of the infringement, the abuse of dominant position must be classified according to Article 62.4.b) as a very serious infringement, due to the fact that the abuse is carried out by a rights management entity that enjoys a monopoly on the exploitation of such rights by virtue of the special rights granted to it by the TRLPI, which implies greater responsibility in the proper management of them. This situation therefore implies that SGAE's market share in the relevant market is 100%.</w:t>
      </w:r>
    </w:p>
    <w:p>
      <w:r>
        <w:t>As for the duration of the infringement, the abuse has taken place since 2002 until now. However, when calculating the sanction, the Council will take into account that the substitute tariff was implemented in 2009 and that SGAE made public on its website at the end of 2011 and with effects from January 1 of that year, the possibility for all agents, unconditionally and independently of whether or not they belong to a sectoral association, to access discounts on the general tariff linked exclusively to compliance with certain objective requirements. And therefore from that moment the abuse is limited to the substitute tariff.</w:t>
      </w:r>
    </w:p>
    <w:p>
      <w:r>
        <w:t>Finally, regarding the effects, it is a discrimination that has been maintained over the years and that although it does not represent a high percentage of the cost of the event, it remains a significant competitive factor as it directly affects the profit margin of the entrepreneurs excluded from the discounts who will not be able to pass on the costs to the client.</w:t>
      </w:r>
    </w:p>
    <w:p>
      <w:r>
        <w:t>We are facing a complex infringement, composed of several behaviors, that has prolonged over time and has primarily deployed its effects on companies with little negotiating power. All of this justifies applying according to the aforementioned Communication on fines, a rate of 15% on the turnover of the affected market. However, taking into account that the substitute tariff and the discriminatory discount scheme only coincided during part of the infringement period, the Council, in the interest of maximum proportionality between the severity of the infringement and the amount of the imposed fine, will apply 15% to the period of coincidence of both behaviors, that is, 2009 and 2010, and 10% for the rest of the period.</w:t>
      </w:r>
    </w:p>
    <w:p>
      <w:r>
        <w:t>The basis on which to apply the aforementioned percentages, according to the provisions of the Communication on fines, must be the turnover affected by the infringement with the relevant weightings. Well, according to the information provided by SGAE, the collection in the "national market of authorizations and remuneration of the public communication right of musical works in dances held on the occasion of weddings, baptisms, and communions or where access for attendees is through personal invitation" from 2002 until the end of 2011, and once the weighting referred to in the Communication on fines is applied, would reach a total amount of 12,778,551 euros. Of these, 5,658,476 would correspond to the years 2009/2010.</w:t>
      </w:r>
    </w:p>
    <w:p>
      <w:r>
        <w:t>Applying on these bases the corresponding percentages of 10% and 15% mentioned above, the resulting fine is 1,560,779 euros, which represents an average percentage of 12.21% on the affected turnover.</w:t>
      </w:r>
    </w:p>
    <w:p>
      <w:r>
        <w:t>Regarding the concurrence of aggravating and mitigating circumstances provided for in Article 64 of the LDC, the DI appreciates the reiteration provided for in 64.2 a) of the LDC, since on January 25, 2002, the Competition Defense Tribunal sanctioned SGAE for an abuse of dominant position consisting of charging different fees for the management of intellectual property rights to their owners, depending on their membership or not to an association (File 511/01 Vale Music/SGAE). And according to the DI, the aggravating factor must be computed at least since June 15, 2006, the date on which the resolution of the TDC became final as the Supreme Court did not admit the appeal for cassation filed by SGAE against the ruling of the National Court of February 25, 2004, which had dismissed the contentious appeal filed against it.</w:t>
      </w:r>
    </w:p>
    <w:p>
      <w:r>
        <w:t>The DI also considers that the fact that SGAE has ended the discrimination by making the discounts transparent could make it eligible for the mitigating factor provided for in Article 64.3.a) of the LDC.</w:t>
      </w:r>
    </w:p>
    <w:p>
      <w:r>
        <w:t>The Council adopts the DI's proposal and will apply a 15% aggravating factor for the period from July 15, 2006, to the end of 2011, since SGAE has again incurred in an abuse of dominant position, as required by Article 64 2.a) of the LDC. When applying the aggravating factor for the period from July 2006 to the end of 2011, the amount of the sanction rises to 1,766,744 euros.</w:t>
      </w:r>
    </w:p>
    <w:p>
      <w:r>
        <w:t>Regarding the 5% mitigating factor mentioned by the DI, this Council does not consider that the conditions for its application are met since SGAE did not put an end to the entirety of the infringement attributed, as the substitute tariff remains in effect. In any case, and even if only the fact that SGAE ended the discrimination in discounts in September 2011 were valued, even retroactively, the fact that this decision was made not by its own initiative free of any conditioning but once the file was initiated, the Statement of Facts was issued, and therefore the charges were formulated, would deprive such action, in the opinion of this Council, of the necessary conditions for it to be considered as a mitigating circumstance.</w:t>
      </w:r>
    </w:p>
    <w:p>
      <w:r>
        <w:rPr>
          <w:b/>
        </w:rPr>
        <w:t>[Pages 49–49]</w:t>
      </w:r>
    </w:p>
    <w:p>
      <w:r>
        <w:t>NATIONAL COMPETITION COMMISSION</w:t>
      </w:r>
    </w:p>
    <w:p>
      <w:r>
        <w:t>In view of the cited provisions and others of general application, this Council of the National Competition Commission,</w:t>
      </w:r>
    </w:p>
    <w:p>
      <w:r>
        <w:t>RESOLVES</w:t>
      </w:r>
    </w:p>
    <w:p>
      <w:r>
        <w:t>FIRST. To declare that in the present file, the commission of an infringement of Article 2 of the LDC and Article 102 of the TFEU has been proven, for which the General Society of Authors of Spain, SGAE, is responsible.</w:t>
      </w:r>
    </w:p>
    <w:p>
      <w:r>
        <w:t>SECOND. To impose on SGAE a monetary penalty for said infringement in the amount of 1,766,744 euros (one million seven hundred sixty-six thousand seven hundred forty-four euros).</w:t>
      </w:r>
    </w:p>
    <w:p>
      <w:r>
        <w:t>THIRD. To order SGAE to annul the substitute tariff referred to in the Legal Basis FOURTH of this Resolution.</w:t>
      </w:r>
    </w:p>
    <w:p>
      <w:r>
        <w:t>FOURTH. To urge the Directorate of Investigation to monitor compliance with this Resolution.</w:t>
      </w:r>
    </w:p>
    <w:p>
      <w:r>
        <w:t>This Resolution shall be communicated to the Directorate of Investigation of the National Competition Commission and notified to the interested parties, informing them that there is no administrative appeal against it,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