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https://www.cnmc.es/expedientes/s023010</w:t>
      </w:r>
    </w:p>
    <w:p>
      <w:r>
        <w:t>Pages translated : 5</w:t>
      </w:r>
    </w:p>
    <w:p/>
    <w:p>
      <w:r>
        <w:rPr>
          <w:b/>
        </w:rPr>
        <w:t>[Pages 1–3]</w:t>
      </w:r>
    </w:p>
    <w:p>
      <w:r>
        <w:t xml:space="preserve">Id. Cendoj: 28079230062013100423  </w:t>
        <w:br/>
        <w:t xml:space="preserve">Body: National Court. Contentious Chamber  </w:t>
        <w:br/>
        <w:t xml:space="preserve">Venue: Madrid  </w:t>
        <w:br/>
        <w:t xml:space="preserve">Section: 6  </w:t>
        <w:br/>
        <w:t xml:space="preserve">Resolution No.:  </w:t>
        <w:br/>
        <w:t xml:space="preserve">Date of Resolution: 09/18/2013  </w:t>
        <w:br/>
        <w:t xml:space="preserve">Case No.: 409/2012  </w:t>
        <w:br/>
        <w:t xml:space="preserve">Jurisdiction: Contentious  </w:t>
        <w:br/>
        <w:t xml:space="preserve">Rapporteur: CONCEPCION MONICA MONTERO ELENA  </w:t>
        <w:br/>
        <w:t xml:space="preserve">Procedure: CONTENTIOUS  </w:t>
        <w:br/>
        <w:t xml:space="preserve">Type of Resolution: Judgment  </w:t>
        <w:br/>
        <w:t xml:space="preserve">Language:  </w:t>
        <w:br/>
        <w:t>Spanish</w:t>
      </w:r>
    </w:p>
    <w:p>
      <w:r>
        <w:t xml:space="preserve">JUDGMENT  </w:t>
        <w:br/>
        <w:t xml:space="preserve">Madrid, on the eighteenth of September two thousand thirteen.  </w:t>
        <w:br/>
        <w:t>Having seen the contentious-administrative appeal brought before the Contentious-Administrative Chamber of the National Court by Serviates Alicante S.L., and in its name and representation by the Attorney Mrs. Dª Blanca Berriatua Horta, against the Administration of the State, directed and represented by the State Attorney, regarding the Resolution of the National Competition Commission dated January 10, 2011, relating to the archiving of proceedings, with Zardoya Otis S.A. as Co-defendant, and the amount of the present appeal being indeterminate.</w:t>
      </w:r>
    </w:p>
    <w:p>
      <w:r>
        <w:t xml:space="preserve">FACTUAL BACKGROUND  </w:t>
        <w:br/>
        <w:t xml:space="preserve">FIRST: A contentious-administrative appeal is filed by Serviates Alicante S.L., and in its name and representation by the Attorney Mrs. Dª Blanca Berriatua Horta, against the Administration of the State, directed and represented by the State Attorney, regarding the Resolution of the National Competition Commission dated January 10, 2011, requesting the Chamber to declare the nullity of the resolution in question and order the continuation of the proceedings.  </w:t>
        <w:br/>
        <w:t xml:space="preserve">SECOND: The administrative file was requested and received, and it was transferred to the appellant for them to submit a written demand within the legal deadline, which they did in due time and form, alleging the facts and legal grounds they deemed appropriate, and requesting what is literally stated in the written demand. Within the legal deadline, the defendant administration also submitted a written response to the demand, opposing the plaintiff's claim and alleging what it deemed appropriate for that purpose.  </w:t>
        <w:br/>
        <w:t xml:space="preserve">THIRD: Having requested the taking of evidence, the documents were joined, and the procedure for conclusions was completed, the records were concluded and pending voting and judgment, for which it was agreed to set the date of September seventeenth, two thousand thirteen.  </w:t>
        <w:br/>
        <w:t>FOURTH: In the processing of the present case, the legal prescriptions provided in the Law of Contentious-Administrative Jurisdiction, and in the other concordant and supplementary Provisions thereof, have been observed.</w:t>
      </w:r>
    </w:p>
    <w:p>
      <w:r>
        <w:t xml:space="preserve">LEGAL FOUNDATIONS  </w:t>
        <w:br/>
        <w:t xml:space="preserve">FIRST: The object of challenge in the records is the Resolution of the National Competition Commission dated January 10, 2011.  </w:t>
        <w:br/>
        <w:t xml:space="preserve">The Resolution in question declares in its dispositive part:  </w:t>
        <w:br/>
        <w:t xml:space="preserve">"SOLE. Not to initiate sanctioning proceedings and to archive the actions initiated ex officio for alleged practices prohibited by Law 15/2007, of July 3, on the Defense of Competition in the sector of manufacturing, marketing, installation, and maintenance of elevators and escalators."  </w:t>
        <w:br/>
        <w:t xml:space="preserve">SECOND: The appellant argues that they have been left defenseless as they are mentioned in the contested Resolution without having been notified of the procedure; therefore, they request its nullity, and, subsidiarily, that the contested resolution be declared contrary to law, and, in any case, that everything relating to the plaintiff be considered as not having been stated.  </w:t>
        <w:br/>
        <w:t xml:space="preserve">The references that the Resolution contains regarding the plaintiff are as follows:  </w:t>
        <w:br/>
        <w:t xml:space="preserve">1.- In the background:  </w:t>
        <w:br/>
        <w:t xml:space="preserve">"c) Letters from installers  </w:t>
        <w:br/>
        <w:t xml:space="preserve">GEXXI also provided letters from installers (SERVIATES, OTIS, THYSSEN, MACR) warning that newly established maintenance providers or, simply, those who did not install the elevator, may provide poor service due to reasons such as lack of material means, lack of stock; that the prices they offer are deceptively low with the aim of attracting customers, but that later price increases will occur and that only the installer can offer a repair service for the elevator with sufficient guarantees of quality and safety. (pages 1838-1842). The most recent letter is from SERVIATES, corresponding to a fax dated November 16, 2005.  </w:t>
        <w:br/>
        <w:t xml:space="preserve">The Directorate of Investigation considers that the letters sent by SERVIATES, THYSSEN, OTIS, and ORONA (MACR) to their clients refer to offers or visits from conservators other than the installing company of the elevator in question or newly established in the case of SERVIATES, so they are referring to visits or offers made by agents belonging to competing companies, which have opted to carry out campaigns to attract new customers. The terms used by SERVIATES, THYSSEN, OTIS, and MACR to refer to these campaigns imply a disqualification of the actions of their competitors. The statements they make are not entirely accurate, true, and relevant, and had the capacity to undermine the credit of their competitors in the market.  </w:t>
        <w:br/>
        <w:t xml:space="preserve">These communications appeal to the customers' fear of jeopardizing their safety by contracting the maintenance of an elevator with a company different from the installer in the case of THYSSEN, ORONA, and OTIS, and to contracting with newly established companies in the case of SERVIATES. All of them convey a clearly derogatory message. By emphasizing the dangers involved in switching to another maintenance company, consumers would be unduly influenced as they would be receiving misleading information regarding the quality of service provided by alternative suppliers offering lower prices. In the case of THYSSEN, OTIS, and MACR, it would fundamentally denigrate non-installer maintenance providers, and in the case of SERVIATES, those newly established. This is particularly harmful since the quality in the provision of these services is important as it is linked to the safety of individuals. It is also relevant that there is a legal obligation to have a maintenance contract for each elevator, precisely to preserve the safety of individuals.  </w:t>
        <w:br/>
        <w:t xml:space="preserve">Therefore, the Directorate of Investigation considers that the actions of SERVIATES, THYSSEN, OTIS, and MACR consisting of sending letters to their clients, in which they alert them against the commercial campaigns carried out by agents of other competing companies, constitutes a distortion of free competition that seriously affects the public interest by hindering competition in the elevator maintenance market, as the maintenance of these is legally mandatory for safety reasons and, therefore, would constitute a violation of Article 3 of the LDC.  </w:t>
        <w:br/>
        <w:t xml:space="preserve">However, the infringement would have prescribed. According to the provisions of Article 62.3 LDC, the distortion of free competition by unfair acts constitutes a serious infringement. In turn, Article 68.1 LDC establishes that serious infringements prescribe after two years. Therefore, since the most recent of these letters was sent on November 16, 2005, there is no indication that it is a continuous infringement and that there has been no interruption of the prescription period, given that more than two years have elapsed since the commission of the infringement, all of them have prescribed."  </w:t>
        <w:br/>
        <w:t xml:space="preserve">2.- In the legal foundations:  </w:t>
        <w:br/>
        <w:t xml:space="preserve">"FOURTH. Regarding the letters sent by SERVIATES, THYSSEN, OTIS, and MACR, the Council agrees with the Directorate of Investigation that given the dates on which such letters were issued, the Administration's right to investigate and, if applicable, sanction the behaviors derived from them would have prescribed.  </w:t>
        <w:br/>
        <w:t xml:space="preserve">However, this Council considers it important to emphasize that this type of practice, which seeks, whether through letters or other means, to hinder access to potential entrants or raise switching costs—psychological or economic—of customers could be considered unfair and, given their ability to hinder competition in the maintenance services market, constitute unlawful conduct."  </w:t>
        <w:br/>
        <w:t xml:space="preserve">THIRD: From the previously transcribed paragraphs, the following results:  </w:t>
        <w:br/>
        <w:t xml:space="preserve">1.- The Directorate starts from the idea that the letters exist and accepts the authorship of the plaintiff of some of them, making a value judgment about them in the field of free competition, and then adds that prescription has occurred.  </w:t>
        <w:br/>
        <w:t>Specifically, it is stated: "Therefore, the Directorate of Investigation considers that the actions of SERVIATES, THYSSEN, OTIS, and MACR consisting of sending letters...</w:t>
      </w:r>
    </w:p>
    <w:p>
      <w:r>
        <w:rPr>
          <w:b/>
        </w:rPr>
        <w:t>[Pages 4–5]</w:t>
      </w:r>
    </w:p>
    <w:p>
      <w:r>
        <w:t>to their clients, in which they warn against commercial campaigns carried out by agents of other competing companies, constitutes a distortion of free competition that seriously affects the public interest by hindering competition in the elevator maintenance market, as the maintenance of these is legally mandatory for safety reasons and, therefore, would constitute a violation of Article 3 of the LDC."</w:t>
      </w:r>
    </w:p>
    <w:p>
      <w:r>
        <w:t>2.- The Council agrees with the Directorate regarding the prescription and adds: "However, this Council considers it important to emphasize that this type of practice, which seeks, whether through letters or other means, to hinder access to potential entrants or raise switching costs—psychological or economic—of the clients could be considered unfair and, given its ability to obstruct competition in the maintenance services market, constitutes unlawful conduct."</w:t>
      </w:r>
    </w:p>
    <w:p>
      <w:r>
        <w:t>It is clearly evident from the motivation of the Resolution that the plaintiff is accused of conduct contrary to free competition that is undoubtedly classified as unlawful and severely harmful to the public interest. It is evident that such statements contained in a Resolution that receives publicity through the publicly accessible website affect the image of the appellant.</w:t>
      </w:r>
    </w:p>
    <w:p>
      <w:r>
        <w:t>Now, what must be determined is whether such circumstances constitute illegality.</w:t>
      </w:r>
    </w:p>
    <w:p>
      <w:r>
        <w:t>The contested Resolution was notified to the appellant, at their request, so the defenselessness due to lack of notification has ceased to exist. However, the file was processed without a hearing for the plaintiff, and although the result was the archiving of the actions due to the prescription of the conduct, it is true that the existence of unlawful conduct contrary to free competition attributed to the appellant has been declared, without a hearing for them. Such statements, against which the appellant has not been able to exercise means of defense, affect their legal sphere, as the publicity granted to the Resolution containing them impacts their commercial image.</w:t>
      </w:r>
    </w:p>
    <w:p>
      <w:r>
        <w:t>For this reason, even though the Resolution should not be annulled as it correctly declares the archiving of the actions; the statements regarding the unlawful conduct of the plaintiff for being contrary to free competition should be considered as not made, since such statements have been made without the appellant being able to utilize means of defense, and therefore, refute the facts attributed to them in the file processed by the CNC; having obtained such statements publicity that may affect their business image.</w:t>
      </w:r>
    </w:p>
    <w:p>
      <w:r>
        <w:t>Therefore, we must partially uphold the appeal, declaring the statements regarding the attribution to the appellant of unlawful conduct for being contrary to free competition as not made in the contested Resolution, with the CNC granting this judgment the same publicity as the contested Resolution on the CNC website, without the need to send communication to El Derecho Editores, as the publicity on the website is sufficient.</w:t>
      </w:r>
    </w:p>
    <w:p>
      <w:r>
        <w:t>FOURTH: From the above, the partial upholding of the appeal results.</w:t>
      </w:r>
    </w:p>
    <w:p>
      <w:r>
        <w:t>Given the partial upholding, there are no merits that determine a special pronouncement on costs, according to the criteria contained in Article 139.1 of the Law Regulating Contentious-Administrative Jurisdiction.</w:t>
      </w:r>
    </w:p>
    <w:p>
      <w:r>
        <w:t>HAVING SEEN the cited precepts and others of general and pertinent application, by the power granted to us by the Constitution:</w:t>
      </w:r>
    </w:p>
    <w:p>
      <w:r>
        <w:t>WE DECREE</w:t>
      </w:r>
    </w:p>
    <w:p>
      <w:r>
        <w:t>That partially upholding the contentious-administrative appeal brought by Serviates Alicante S.L., and in its name and representation by the Attorney Mrs. Dª Blanca Berriatua Horta, against the State Administration, directed and represented by Mr. State Attorney, regarding the Resolution of the National Competition Commission dated January 10, 2011, we must declare and declare that the contested Resolution is not in accordance with the law concerning the statements regarding the attribution to the appellant of unlawful conduct for being contrary to free competition, and consequently, we must declare and declare the statements regarding the attribution to the appellant of unlawful conduct for being contrary to free competition as not made in the contested Resolution, with the CNC granting this judgment the same publicity as the contested Resolution on the CNC website, without express imposition of costs.</w:t>
      </w:r>
    </w:p>
    <w:p>
      <w:r>
        <w:t>Thus, by this our judgment, which will be notified stating that an appeal for cassation can be filed against it, following the prescribed indications in Article 248 of Organic Law 6/1985, and a testimony of which will be sent in due course to the office of origin for legal purposes along with the file, if applicable, we pronounce, order, and sign.</w:t>
      </w:r>
    </w:p>
    <w:p>
      <w:r>
        <w:t>PUBLICATION / The previous judgment has been read and published by the Honorable Mrs. Magistrate Rapporteur of the same, while holding a public hearing on the same date, the Chamber of Contentious-Administrative of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