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https://www.cnmc.es/expedientes/s023810</w:t>
      </w:r>
    </w:p>
    <w:p>
      <w:r>
        <w:t>Pages translated : 5</w:t>
      </w:r>
    </w:p>
    <w:p/>
    <w:p>
      <w:r>
        <w:rPr>
          <w:b/>
        </w:rPr>
        <w:t>[Pages 1–3]</w:t>
      </w:r>
    </w:p>
    <w:p>
      <w:r>
        <w:t xml:space="preserve">RESOLUTION  </w:t>
        <w:br/>
        <w:t xml:space="preserve">(Exp. S/0238/10 IVECO)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April 27, 2010  </w:t>
        <w:br/>
        <w:t xml:space="preserve">The Council of the National Commission on Competition (the Council), with the composition expressed and being the Rapporteur Councilor Ms. Inmaculada Gutiérrez Carrizo, has issued the following Resolution in the file S/0238/10 IVECO, which arises from the document submitted by Mr. MANUEL ENGUITA LAMBAN in which he denounces IVECO ESPAÑA, S.L., representative and importer of the manufacturer IVECO in SPAIN, for alleged restrictive competition practices.  </w:t>
        <w:br/>
        <w:t xml:space="preserve">BACKGROUND FACTS  </w:t>
        <w:br/>
        <w:t xml:space="preserve">1 On April 8, 2010, the Directorate of Investigation sent the Council a proposal for filing in which the following facts are narrated:  </w:t>
        <w:br/>
        <w:t xml:space="preserve">"On February 2, 2010, an electronic document from Mr. MANUEL ENGUITA LAMBAN was received at the Directorate of Investigation of the National Commission on Competition (CNC), in which he denounces IVECO ESPAÑA, S.L., representative and importer of the manufacturer IVECO in SPAIN, for alleged restrictive competition practices, consisting of not informing about the selective distribution criteria of the IVECO brand, contrary to what is stipulated in Regulation (EC) 1400/2002 of the Commission of July 31, 2002, regarding the application of paragraph 3 of Article 81 of the EC Treaty to certain categories of vertical agreements and concerted practices in the motor vehicle sector and, therefore, to Article 1 of Law 15/2007, of July 3, on the Defense of Competition.  </w:t>
        <w:br/>
        <w:t xml:space="preserve">In order to know as much as possible about the reality of the facts to determine whether there were indications of infringement, the Directorate of Investigation, in accordance with the provisions of Article 49.2 of Law 15/2007, of July 3, on the Defense of Competition, first addressed the complainant to remedy certain defects contained in his complaint, and, secondly, once these were remedied, agreed to carry out a reserved inquiry as a preliminary step to the initiation of the corresponding file, if appropriate in this case.  </w:t>
        <w:br/>
        <w:t xml:space="preserve">I. PARTIES  </w:t>
        <w:br/>
        <w:t xml:space="preserve">1  </w:t>
        <w:br/>
        <w:t xml:space="preserve">1.1 The complainant is Mr. MANUEL ENGUITA LAMBAN who, in his own name and claiming to represent investors who wish to remain anonymous until they know the possibilities of establishing themselves, aims to become a workshop of the official IVECO network and a seller of original or equivalent spare parts for IVECO vehicles.  </w:t>
        <w:br/>
        <w:t xml:space="preserve">1.2 The defendant is IVECO ESPAÑA, S.L., importer and representative for Spain of IVECO, a multinational company founded in 1975. In Spain, it has created a distribution network consisting of 46 dealerships, 20 service points, and 211 authorized workshops.  </w:t>
        <w:br/>
        <w:t xml:space="preserve">II. REPORTED FACTS  </w:t>
        <w:br/>
        <w:t xml:space="preserve">The complainant states that he wrote to IVECO ESPAÑA, S.L. on October 25, 2009, to request the selective distribution criteria established to create an official service workshop of the brand, previously informing his desire along with that of other investors to become a representative of IVECO trucks as an official workshop in the province of Madrid. According to the complainant's assertion, based on Regulation (EC) 1400/2002 of the Commission, of July 31, 2002, regarding the application of paragraph 3 of Article 81 of the EC Treaty to certain categories of vertical agreements and concerted practices in the motor vehicle sector, these criteria must be public or easily accessible.  </w:t>
        <w:br/>
        <w:t xml:space="preserve">More than three months later, at the beginning of February 2010, he decided to file a complaint with the National Commission on Competition due to the lack of response from IVECO ESPAÑA, S.L.  </w:t>
        <w:br/>
        <w:t xml:space="preserve">III. COLLECTED INFORMATION  </w:t>
        <w:br/>
        <w:t xml:space="preserve">The Directorate of Investigation first addressed the complainant on February 19, 2010, to remedy certain aspects in the complaint document. The remedy was received on March 1, 2010.  </w:t>
        <w:br/>
        <w:t xml:space="preserve">Secondly, the Directorate of Investigation addressed IVECO ESPAÑA, S.L. on March 10, 2010, to learn about its selective distribution system and how it informs the conditions of the same to those aspiring to be part of its vehicle distribution system or its network of workshops.  </w:t>
        <w:br/>
        <w:t xml:space="preserve">From the response sent by IVECO ESPAÑA, S.L. on March 22, 2010, it is inferred:  </w:t>
        <w:br/>
        <w:t xml:space="preserve">- that its share in the market for repairs of vehicles of the Iveco brand in its network far exceeds 30%, and that, therefore, the distribution system it uses is qualitative selective,  </w:t>
        <w:br/>
        <w:t xml:space="preserve">- that the channel to inquire about the conditions of the qualitative selective distribution system of IVECO consists of submitting a request through the network of dealerships,  </w:t>
        <w:br/>
        <w:t xml:space="preserve">- that the complainant did not inform them at any time of the identity of the persons or entities he represented and that "only for that reason his document was rejectable," and, finally,  </w:t>
        <w:br/>
        <w:t xml:space="preserve">- that on July 8, 2009, the employment relationship of the complainant with IVECO ESPAÑA, S.L. was terminated through dismissal resulting from the Employment Regulation File number 364/2009, with a contentious-administrative appeal pending before the Superior Court of Justice of Madrid filed by the complainant.  </w:t>
        <w:br/>
        <w:t xml:space="preserve">- As a consequence of all this, the entity IVECO ESPAÑA, S.L. chose to disregard the receipt and content of the request letter from late October 2009 received from the complainant, "in the conviction that it does not correspond to any interest in the distribution of the products of the Iveco brand."  </w:t>
        <w:br/>
        <w:t xml:space="preserve">From the investigation conducted by the DI, it is also deduced that IVECO has received eleven applications to become an official workshop of the IVECO network, of which nine have concluded with the designation of as many workshops of the official network, while two applications were canceled due to the loss of interest on the part of the applicant in belonging to the official network of IVECO ESPAÑA, S.L.  </w:t>
        <w:br/>
        <w:t xml:space="preserve">2 The DI considers that the relevant product market is the repair and sale of spare parts for the maintenance of industrial vehicles in Spain. A market in which vertical agreements exist between the supplier of the vehicles and its authorized workshops, whose relationships are regulated by Regulation (EC) 1400/2002.  </w:t>
        <w:br/>
        <w:t xml:space="preserve">In the Explanatory Guide of the aforementioned Regulation (EC) 1400/2002, when referring to repair workshops, among other issues, it is stated that, in principle, the supplier is free to choose the members of its network. However, if the market share of the network of authorized repair workshops of the brand in question exceeds 30%, the Regulation only covers qualitative selective distribution. In that case, if the supplier wishes for its distribution agreement to be covered by the Regulation, it can only impose qualitative criteria on its authorized repair workshops and must allow all workshops that meet these criteria to act as authorized repair workshops (response to question 72).  </w:t>
        <w:br/>
        <w:t xml:space="preserve">This Explanatory Guide also clarifies (response to question 73) that suppliers must inform all interested repair workshops of what the criteria are if qualitative selective distribution applies. If the supplier does not disclose the quality criteria, the repair workshops would not know how to comply with them nor could they demonstrate that they comply. It seems advisable for suppliers to provide this information to any repair workshop that requests it or even to make it public.  </w:t>
        <w:br/>
        <w:t xml:space="preserve">The DI points out that IVECO ESPAÑA, S.L. has established a system for disseminating the selection criteria for authorized workshops through its network of dealerships, which provide them upon formal request, thus complying with what is specified in question 73 of the Explanatory Guide of Regulation (EC) 1400/2002. This is further evidenced by the fact that a majority of the workshops that have requested the information have been designated as workshops of the official network. It considers that the refusal to provide information in the present case is justified by the diffuse identity of the applicant. The complainant is not a repair workshop, nor has he accredited that he represents a company or legal entity. He is a natural person who supposedly represents other natural persons whom he has not wanted to identify and who, as he claims but does not prove, may become a company in the near future.  </w:t>
        <w:br/>
        <w:t>3</w:t>
      </w:r>
    </w:p>
    <w:p>
      <w:r>
        <w:rPr>
          <w:b/>
        </w:rPr>
        <w:t>[Pages 4–5]</w:t>
      </w:r>
    </w:p>
    <w:p>
      <w:r>
        <w:t>In this case, IVECO's action of not providing selection criteria to individuals who do not identify as a repair shop would not contravene the provisions of Regulation (EC) 1400/2002, nor are there rational indications of a violation of Article 1 of the LDC by IVECO ESPAÑA, S.L. regarding the information on the selection criteria of the qualitative selective distribution system it has chosen. Therefore, the DI proposes to the Council not to initiate the sanctioning procedure, as well as to file the actions motivated by the complaint filed by Mr. MANUEL ENGUITA LAMBAN in accordance with the provisions of Article 49.3 of Law 15/2007, as no indications of infringement of the aforementioned Law are appreciated.</w:t>
      </w:r>
    </w:p>
    <w:p>
      <w:r>
        <w:t>The Council deliberated and ruled on the matter in its meeting of April 21, 2010.</w:t>
      </w:r>
    </w:p>
    <w:p>
      <w:r>
        <w:t>LEGAL GROUNDS</w:t>
      </w:r>
    </w:p>
    <w:p>
      <w:r>
        <w:t>FIRST. Number 3 of Article 49 of the Competition Defense Law provides that the Council, at the proposal of the Investigation Directorate of the National Competition Commission, may agree not to initiate sanctioning proceedings for the alleged commission of the prohibited conducts in Articles 1, 2, and 3 of the Law and, consequently, order the filing of the actions carried out by the Investigation Directorate when it considers that there are no indications of infringement of Law 15/2007.</w:t>
      </w:r>
    </w:p>
    <w:p>
      <w:r>
        <w:t>In view of the complaint filed and the information gathered by the Investigation Directorate, in this case, there are no rational indications of infringement. There are no indications that the actions of IVECO ESPAÑA, S.L. contravene what is established in Regulation (EC) 1400/2002, nor that there has been a violation of Article 1 of Law 15/2007.</w:t>
      </w:r>
    </w:p>
    <w:p>
      <w:r>
        <w:t>Therefore, considering the proposal of the Investigation Directorate and not appreciating indications of infringement of Law 15/2007 in the reported facts, the Council considers that in accordance with the provisions of Article 49.3 of the aforementioned Law, it is appropriate not to initiate proceedings and, consequently, to file the actions motivated by the complaint filed by Mr. MANUEL ENGUITA LAMBAN.</w:t>
      </w:r>
    </w:p>
    <w:p>
      <w:r>
        <w:t>For all the above, in view of the cited provisions and the others of general application, the Council of the National Competition Commission,</w:t>
      </w:r>
    </w:p>
    <w:p>
      <w:r>
        <w:t>RESOLVES</w:t>
      </w:r>
    </w:p>
    <w:p>
      <w:r>
        <w:t>SOLE.- Not to initiate sanctioning proceedings and to file the actions followed by the Investigation Directorate as a result of the complaint filed by Mr. MANUEL ENGUITA LAMBAN against IVECO ESPAÑA, S.L., representative and importer of the manufacturer IVECO in SPAIN, for alleged restrictive competition practices.</w:t>
      </w:r>
    </w:p>
    <w:p>
      <w:r>
        <w:t>Communicate this Resolution to the Investigation Directorate and notify the complainant and the defendant, informing them that this concludes the administrative route,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