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https://www.cnmc.es/expedientes/s023910</w:t>
      </w:r>
    </w:p>
    <w:p>
      <w:r>
        <w:t>Pages translated : 7</w:t>
      </w:r>
    </w:p>
    <w:p/>
    <w:p>
      <w:r>
        <w:rPr>
          <w:b/>
        </w:rPr>
        <w:t>[Pages 1–3]</w:t>
      </w:r>
    </w:p>
    <w:p>
      <w:r>
        <w:t>NATIONAL COMPETITION COMMISSION</w:t>
        <w:br/>
        <w:t>ENTRY</w:t>
        <w:br/>
        <w:t>RegOf: 5295 / RG 5295</w:t>
        <w:br/>
        <w:t>13/06/2012 12:17:50</w:t>
        <w:br/>
        <w:t>NATIONAL COURT</w:t>
        <w:br/>
        <w:t>Contentious-Administrative Chamber</w:t>
        <w:br/>
        <w:t>Section: 006</w:t>
        <w:br/>
        <w:t>MADRID</w:t>
        <w:br/>
        <w:t>Unique Identification Number: 28079 23 3 2011 0001089</w:t>
        <w:br/>
        <w:t>Procedure: ORDINARY PROCEDURE 0000089 /2011</w:t>
        <w:br/>
        <w:t>Appellant: REKORD MOTOR 3000 S.L.</w:t>
        <w:br/>
        <w:t>Having declared the judgment issued in the</w:t>
        <w:br/>
        <w:t>contentious-administrative appeal noted in the margin as final, I have the honor to send a testimony of the same in order to carry out what has been agreed, adopt the necessary resolutions, and perform whatever is required for the compliance with the declarations contained in the ruling, with the return of the administrative file, also requesting acknowledgment of receipt.</w:t>
        <w:br/>
        <w:t>In MADRID, on May twenty-fourth, two thousand twelve.</w:t>
        <w:br/>
        <w:t>THE COURT SECRETARY</w:t>
        <w:br/>
        <w:t>Signed: VICTOR GALLARDO SANCHEZ</w:t>
        <w:br/>
        <w:t>HON. MR. PRESIDENT OF THE NATIONAL COMPETITION COMMISSION. (FILE S/0239/10, CHRYSLER ESPAÑA AND DEALER NETWORK).</w:t>
      </w:r>
    </w:p>
    <w:p>
      <w:r>
        <w:t>Appeal No.: 0000089/2011</w:t>
      </w:r>
    </w:p>
    <w:p>
      <w:r>
        <w:t>NATIONAL COURT</w:t>
        <w:br/>
        <w:t>ADMINISTRATION</w:t>
        <w:br/>
        <w:t>JUS.1101</w:t>
        <w:br/>
        <w:t>Contentious-Administrative Chamber</w:t>
        <w:br/>
        <w:t>SIXTH SECTION</w:t>
        <w:br/>
        <w:t>Appeal No.: 0000089/2011</w:t>
        <w:br/>
        <w:t>Type of Appeal: ORDINARY PROCEDURE</w:t>
        <w:br/>
        <w:t>General Registry No.: 01117/2011</w:t>
        <w:br/>
        <w:t>Plaintiff: REKORD MOTOR 3000, S.L.</w:t>
        <w:br/>
        <w:t>Procurator: Ms. ROSA SORRIBES CALLE</w:t>
        <w:br/>
        <w:t>Defendant: COMPETITION DEFENSE TRIBUNAL</w:t>
        <w:br/>
        <w:t>Co-defendant: CHRYSLER ESPAÑA, S.L.</w:t>
        <w:br/>
        <w:t>State Attorney</w:t>
        <w:br/>
        <w:t>Rapporteur Hon. Ms.: Ms. CONCEPCIÓN MÓNICA MONTERO ELENA</w:t>
        <w:br/>
        <w:t>JUDGMENT No.:</w:t>
        <w:br/>
        <w:t>Hon. Ms. President:</w:t>
        <w:br/>
        <w:t>Ms. MARÍA ASUNCIÓN SALVO TAMBO</w:t>
        <w:br/>
        <w:t>Hon. Magistrates:</w:t>
        <w:br/>
        <w:t>Ms. MERCEDES PEDRAZ CALVO</w:t>
        <w:br/>
        <w:t>Ms. CONCEPCIÓN MÓNICA MONTERO ELENA</w:t>
        <w:br/>
        <w:t>Ms. ANA ISABEL RESA GÓMEZ</w:t>
        <w:br/>
        <w:t>Ms. LUCÍA ACÍN AGUADO</w:t>
        <w:br/>
        <w:t>Madrid, April twenty-fifth, two thousand twelve.</w:t>
        <w:br/>
        <w:t>Having seen the contentious-administrative appeal filed by Rekord Motor 3000 S.L., represented by the Procuradora Ms. Da Rosa Sorribes Calle, against the State Administration, directed and represented by the State Attorney, concerning the Resolution of the National Competition Commission dated December 17, 2010, regarding the filing of proceedings, with Co-defendant Chrysler España S.L., and the amount of this appeal being indeterminate.</w:t>
      </w:r>
    </w:p>
    <w:p>
      <w:r>
        <w:t>Appeal No.: 0000089/2011</w:t>
      </w:r>
    </w:p>
    <w:p>
      <w:r>
        <w:t>FACTUAL BACKGROUND</w:t>
      </w:r>
    </w:p>
    <w:p>
      <w:r>
        <w:t>FIRST: An administrative contentious appeal is filed by Rekorci Motor 3000 S.L., represented by the Procuradora Ms. Da Rosa Sorribes Calle, against the State Administration, directed and represented by the State Attorney, concerning the Resolution of the National Competition Commission dated December 17, 2010, requesting the Court to declare the nullity of the resolution in question and order the continuation of proceedings.</w:t>
      </w:r>
    </w:p>
    <w:p>
      <w:r>
        <w:t>SECOND: Upon request and receipt of the administrative file, it was forwarded to the appellant to submit a statement of claim within the legal term, which was done in due time and form, alleging the facts and legal grounds deemed appropriate, and requesting what is literally stated in the statement of claim. Within the legal term, the defendant administration also submitted a written response to the claim, opposing the plaintiff's request and alleging what it deemed appropriate for that purpose.</w:t>
      </w:r>
    </w:p>
    <w:p>
      <w:r>
        <w:t>THIRD: Having requested the taking of evidence, the pertinent declarations were made, and the procedure for conclusions was completed, the case was left concluded and pending voting and ruling, for which it was agreed to set the date of April twenty-fourth, two thousand twelve.</w:t>
      </w:r>
    </w:p>
    <w:p>
      <w:r>
        <w:t>FOURTH: In the processing of this case, the legal provisions established in the Law of Contentious-Administrative Jurisdiction, and in the other concordant and supplementary provisions thereof, have been observed.</w:t>
      </w:r>
    </w:p>
    <w:p>
      <w:r>
        <w:t>LEGAL GROUNDS</w:t>
      </w:r>
    </w:p>
    <w:p>
      <w:r>
        <w:t>FIRST: The object of the challenge in these proceedings is the Resolution of the National Competition Commission dated September 29, 2008. The resolution in question declares in its dispositive part:</w:t>
        <w:br/>
        <w:t>"SOLE.- Not to initiate sanctioning proceedings and to archive the actions followed by the Directorate of Investigation in file S/0239/10, Chrysler España S.L. and Dealer Network for not finding indications of infringement of Law 15/2007, of July 3, on the Defense of Competition nor of Article 101 of the Treaty on the Functioning of the European Union."</w:t>
      </w:r>
    </w:p>
    <w:p>
      <w:r>
        <w:t>SECOND: The complaint of the appellant focused on the following facts, as recorded in the contested resolution:</w:t>
        <w:br/>
        <w:t>"...according to REKORD, starting from August 2009, CHRYSLER dealers have required vehicle owners to pay for the cost of repairs, thereby denying the application of the official warranty in force (folio 6). In particular, the complainant points out that the dealers of</w:t>
      </w:r>
    </w:p>
    <w:p>
      <w:r>
        <w:rPr>
          <w:b/>
        </w:rPr>
        <w:t>[Pages 4–6]</w:t>
      </w:r>
    </w:p>
    <w:p>
      <w:r>
        <w:t>Appeal No.: 0000089/2011</w:t>
      </w:r>
    </w:p>
    <w:p>
      <w:r>
        <w:t>CHRYSLER claims to have instructions from CHRYSLER not to accept warranties for vehicles resold by REKORD or simply refuses to provide any written explanation (folio 345).</w:t>
      </w:r>
    </w:p>
    <w:p>
      <w:r>
        <w:t>The complainant provides documentary evidence related to CHRYSLER brand vehicles acquired by REKORD in Portugal, Germany, France, Italy, primarily (folios 78, 105, 114, 121, 125, 129, 134, 137, 142, among others).</w:t>
      </w:r>
    </w:p>
    <w:p>
      <w:r>
        <w:t>From this evidence, the complainant has presented a summary list on folio 613, showing that there have been thirty-six invoices paid by REKORD due to the refusal to apply the warranty in force, with a total amount reaching 19,617.46 euros. However, this figure must be reduced by 2,046.49 euros after being refunded to REKORD by one of the reported dealers (DREAM MOTORS), down to 16,670.97 euros.</w:t>
      </w:r>
    </w:p>
    <w:p>
      <w:r>
        <w:t>In the complaint, notarial records are provided where LLASAX states that "they act following instructions from CHRYSLER ESPAÑA, and that is why they did not apply the warranty to the vehicle sold by REKORD MOTOR, coming from Portugal, although it would be better for them if CHRYSLER ESPAÑA accepted the warranty" (folio 55); DREAM MOTORS indicates "that the usual procedure is to consult with CHRYSLER ESPAÑA regarding the application of any warranty, and it is this company that decides whether the warranty covers the repair or not, and that in the required cases, corresponding to vehicles sold by REKORD MOTOR, if the invoices were charged it was because CHRYSLER ESPAÑA denied the warranty" (folio 56); and OLRAIT states "that in order to repair the vehicles under warranty, they need instructions from CHRYSLER ESPAÑA and that this has informed that in the case of vehicles sold by REKORD MOTOR, customers must go to REKORD MOTOR because it is the seller who has to respond for the warranty" (folio 69).</w:t>
      </w:r>
    </w:p>
    <w:p>
      <w:r>
        <w:t>From the facts declared proven by the Investigation Directorate and assumed by the CNC, we must highlight the following:</w:t>
      </w:r>
    </w:p>
    <w:p>
      <w:r>
        <w:t>"Against this evidence from REKORD, the dealers subject to the complaint have provided the information detailed below:</w:t>
      </w:r>
    </w:p>
    <w:p>
      <w:r>
        <w:t>The dealer AGROTRACCIÓN reports that of the three cases of warranty repairs for vehicles sold by REKORD of the CHRYSLER brands presented to them, they repaired the first two cases under the applicable warranty, while in the third case they did not apply the warranty because it involved repairing the chrome of the rims, an aesthetic repair not covered by the warranty (folio 496).</w:t>
      </w:r>
    </w:p>
    <w:p>
      <w:r>
        <w:t>The dealer AUTO BAEZ states that the vehicle with chassis N155438 that REKORD presented to them for repair had been immobilized for a long time and was presented for repair when there were only 17 days left until the official warranty expired. The repair involved decorative beveling and the repair of the rear brake discs, repairs that are not covered by the warranty (folio 497).</w:t>
      </w:r>
    </w:p>
    <w:p>
      <w:r>
        <w:t>The dealer TALL-BAL asserts that it is not really a CHRYSLER dealer, nor even an official workshop, so it does not have to take responsibility for any warranty repairs.</w:t>
      </w:r>
    </w:p>
    <w:p>
      <w:r>
        <w:t>The dealer LLASAX claims that it has never invoiced repairs that were carried out under the official warranty in force, but that in the case of the vehicle repaired for REKORD it involved repairing a breakdown resulting from manipulation, an operation excluded from the warranty.</w:t>
      </w:r>
    </w:p>
    <w:p>
      <w:r>
        <w:t>The dealer COMAUTO maintains that the damaged vehicle that entered its facilities, manufactured on February 24, 2007, and for which the base warranty came into effect on December 16, 2009, after being stored for almost two years, has entered its facilities three times. On the first occasion, which REKORD claims it had to pay an invoice of 62.06 euros (folio 613), the repair referred to the lack of lubrication of the gear lever, which had also been somewhat forced by the customer, and to the damage caused to the varnish of the rims, exterior moldings on the body, and tires due to prolonged outdoor storage.</w:t>
      </w:r>
    </w:p>
    <w:p>
      <w:r>
        <w:t>Subsequently, and still under the valid warranty, the mentioned vehicle entered COMAUTO's facilities on two occasions, both for a breakdown and for a recall in generalized campaigns, with repairs covered by the warranty on both occasions. REKORD has not mentioned these two repairs throughout the instruction of this file.</w:t>
      </w:r>
    </w:p>
    <w:p>
      <w:r>
        <w:t>The dealer IBÉRICA AUTOMÓVILES reports that the damaged vehicle from REKORD entered its facilities and verified that since its manufacture on November 15, 2007, until the activation of the warranty by registration on November 2, 2009, it had been immobilized. However, when it entered their workshop, it had the warranty in force, although "the diagnostic tool certified that the battery was not rechargeable due to the vehicle not having undergone the necessary tuning," an operation that is the responsibility of the selling dealer.</w:t>
      </w:r>
    </w:p>
    <w:p>
      <w:r>
        <w:t>For its part, the dealer DREAM MOTORS states that of twenty-one invoices for repairs to cars under warranty charged to REKORD, six are due to misalignments caused by long storage, four to the lack of tuning, two correspond to a vehicle where the odometer had been manipulated, four to interventions not covered by the warranty, one to careless maintenance, one to unnecessary power level checks, one to excessively intensive use of a vehicle owned by a rental company, which had undergone another warranty intervention, and two to misclassifications by DREAM MOTORS, later rectified by the manufacturers and charged to REKORD."</w:t>
      </w:r>
    </w:p>
    <w:p>
      <w:r>
        <w:t>Such facts result from the administrative file. The co-defendant asserts that the denial of repair occurred either because they were not breakdowns covered by the warranty or because the warranty period had expired. On some occasions, the existence of an error was admitted, with the invoice subsequently being assumed by the manufacturer.</w:t>
      </w:r>
    </w:p>
    <w:p>
      <w:r>
        <w:t>Before entering into the analysis of the plaintiffs' arguments, we must recall, regarding the warranty manual:</w:t>
      </w:r>
    </w:p>
    <w:p>
      <w:r>
        <w:t>"...This manual defines the basic legal warranty of two years as the coverage that 'covers the cost of all parts and labor necessary to repair any lack of conformity of the vehicle, in particular, defects in material, assembly, or factory finish.'</w:t>
      </w:r>
    </w:p>
    <w:p>
      <w:r>
        <w:t>Specifying, in turn, that 'it only covers the vehicle that is driven and maintained in the manner described in the Owner's Manual and maintenance program' and that in the event that maintenance services have been carried out in workshops other than those authorized by the CHRYSLER network, 'the Holder must prove that in each of them all operations provided in the manufacturer's maintenance program have been carried out adequately."</w:t>
      </w:r>
    </w:p>
    <w:p>
      <w:r>
        <w:t>Appeal No.: 0000089/2011</w:t>
      </w:r>
    </w:p>
    <w:p>
      <w:r>
        <w:t>The impugned Resolution states:</w:t>
      </w:r>
    </w:p>
    <w:p>
      <w:r>
        <w:t>"But regarding this procedure, after analyzing the information contained in the file, both that provided by the complainant and that obtained by the DI in the reserved information, the Council does not perceive in it indications of the existence of a vertical agreement between CHRYSLER and its dealers to prevent the recognition of the official warranties in force for vehicles acquired by REKORD. Furthermore, during the period after August 2009, cases of denial of free repairs for not recognizing the warranty coexist with warranty repairs of vehicles and at official CHRYSLER dealers.</w:t>
      </w:r>
    </w:p>
    <w:p>
      <w:r>
        <w:t>Therefore, the Council agrees with the assessments made by the DI regarding the conduct of CHRYSLER and its dealers and the specific incidents reported by REKORD, namely:</w:t>
      </w:r>
    </w:p>
    <w:p>
      <w:r>
        <w:t>That the evidence presented by REKORD only points to the fact that CHRYSLER dealers are obliged to contact the manufacturer regarding the acceptance of the warranty. According to the verified facts, CHRYSLER dealers in Spain, complying with the prescriptions contained in the Warranty Treatment Manual provided by CHRYSLER, before starting to verify or repair the possible incident of a vehicle entering their workshop, consult their DEALER CONNECT computer system to know the history of revisions, maintenance, collective calls, and whether the warranty is in force. This same routine seems to be applied in the case of vehicles imported by REKORD and sold in Spain.</w:t>
      </w:r>
    </w:p>
    <w:p>
      <w:r>
        <w:t>This obligation of dealers to use DEALER CONNECT to manage warranty repairs does not appear to be a restriction of competition for the purposes of Article 1.1 LDC and 101.1 TFEU and has an objective justification in facilitating the management of warranties."</w:t>
      </w:r>
    </w:p>
    <w:p>
      <w:r>
        <w:t>The appellant argues that there is a concerted practice aimed at denying warranty repairs for the vehicles sold by it. But the truth is that it is established that there were warranty repairs during the period in question, which undermines the existence of a concerted practice.</w:t>
      </w:r>
    </w:p>
    <w:p>
      <w:r>
        <w:t>It is noted that what existed were discrepancies in certain specific cases, very few, regarding the validity of the warranty and its coverage.</w:t>
      </w:r>
    </w:p>
    <w:p>
      <w:r>
        <w:t>We must also recall that Article 3 of Royal Decree 261/2008 establishes:</w:t>
      </w:r>
    </w:p>
    <w:p>
      <w:r>
        <w:t>"1. Without prejudice to the provisions of the previous articles and for the purposes established in Articles 5 and 53.1.b) of Law 15/2007, of July 3, the Council of the National Competition Commission may declare Articles 1 to 3 of the aforementioned law inapplicable to conduct that, considering its legal and economic context, is not suitable to significantly affect competition."</w:t>
      </w:r>
    </w:p>
    <w:p>
      <w:r>
        <w:t>The impact on the market from the reported conduct and its suitability to produce restrictions on free competition does not result at all from the number of cases that...</w:t>
      </w:r>
    </w:p>
    <w:p>
      <w:r>
        <w:rPr>
          <w:b/>
        </w:rPr>
        <w:t>[Pages 7–7]</w:t>
      </w:r>
    </w:p>
    <w:p>
      <w:r>
        <w:t>Appeal No.: 0000089/2011</w:t>
      </w:r>
    </w:p>
    <w:p>
      <w:r>
        <w:t>The actions that, considering their legal and economic context, are not suitable to significantly affect competition."</w:t>
      </w:r>
    </w:p>
    <w:p>
      <w:r>
        <w:t>The impact on the market by the reported conduct and its suitability to produce restrictions on free competition does not result at all from the number of cases that are subject to complaint. Their small number prevents the appreciation of a potential effect on competition, in a significant manner.</w:t>
      </w:r>
    </w:p>
    <w:p>
      <w:r>
        <w:t>Therefore, the discrepancies examined may be subject to the corresponding judicial process, but no impact on the public interest, which is a prerequisite for the action of the CNC, is observed.</w:t>
      </w:r>
    </w:p>
    <w:p>
      <w:r>
        <w:t>We also cannot accept that the resolution suffers from a lack of motivation, as it sufficiently and comprehensively reasons the grounds for the decision.</w:t>
      </w:r>
    </w:p>
    <w:p>
      <w:r>
        <w:t>FOUR: From the above, the dismissal of the appeal results.</w:t>
      </w:r>
    </w:p>
    <w:p>
      <w:r>
        <w:t>No merits are appreciated that determine a special ruling on costs, in accordance with the criteria contained in Article 139.1 of the Regulatory Law of Contentious Administrative Jurisdiction 29/1998 in its wording prior to Law 37/2011 —ninth transitional provision—.</w:t>
      </w:r>
    </w:p>
    <w:p>
      <w:r>
        <w:t>HAVING SEEN the cited precepts and others of general and pertinent application, by the power granted to us by the Constitution:</w:t>
      </w:r>
    </w:p>
    <w:p>
      <w:r>
        <w:t>WE RULE</w:t>
      </w:r>
    </w:p>
    <w:p>
      <w:r>
        <w:t>That dismissing the contentious administrative appeal filed by Rekord Motor 3000 S.L., represented by the Procuradora Ms. Da Rosa Sorribes Calle, against the State Administration, directed and represented by the State Attorney, concerning the Resolution of the National Competition Commission dated December 17, 2010, we must declare and declare the challenged Resolution to be in accordance with the law, and consequently we must confirm it and we confirm it, without express imposition of costs.</w:t>
      </w:r>
    </w:p>
    <w:p>
      <w:r>
        <w:t>Thus, by this our judgment, which will be notified stating that an appeal for cassation may be filed against it, following the instructions prescribed in Article 248 of Organic Law 6/1985, and a testimony of which will be sent in due course to the office of origin for legal purposes along with the file, if applicable, we pronounce, order, and sign.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