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https://www.cnmc.es/expedientes/s024310</w:t>
      </w:r>
    </w:p>
    <w:p>
      <w:r>
        <w:t>Pages translated : 8</w:t>
      </w:r>
    </w:p>
    <w:p/>
    <w:p>
      <w:r>
        <w:rPr>
          <w:b/>
        </w:rPr>
        <w:t>[Pages 1–3]</w:t>
      </w:r>
    </w:p>
    <w:p>
      <w:r>
        <w:t xml:space="preserve">RESOLUTION  </w:t>
        <w:br/>
        <w:t xml:space="preserve">Expte. S/0243/10 Iberdrola Supply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July 12, 2010  </w:t>
        <w:br/>
        <w:t xml:space="preserve">The Council of the National Competition Commission, with the composition expressed and being the Rapporteur Councilor Mr. Julio Costas Comesaña, has issued the following Resolution in the reserved information file S/0243/10, opened by the Directorate of Investigation by virtue of the complaint filed by the Mayor of the City Council of Pego (Alicante) against "Iberdrola Generación SA" and "Iberdrola Distribución SAU", for refusal to provide electrical supply to several points of the City Council at low voltage, which would constitute an infringement of Law 15/2007, of July 3, on the Defense of Competition.  </w:t>
        <w:br/>
        <w:t xml:space="preserve">FACTUAL BACKGROUND  </w:t>
        <w:br/>
        <w:t xml:space="preserve">1. On April 6, 2010, a complaint was received in the Directorate of Investigation (DI) of the National Competition Commission (CNC) filed by the Mayor of Pego (Alicante), against Iberdrola Generación, S.A. and Iberdrola Distribución Eléctrica SAU, for their refusal to provide electrical supply to several points owned by the reporting City Council at low voltage. The complaint includes a report from the National Energy Commission (CNE) dated February 25, 2010, prepared in response to the inquiry submitted by the City Council of Pego regarding the facts reported here.  </w:t>
        <w:br/>
        <w:t xml:space="preserve">2. Pego is a municipality located in the northeast of the province of Alicante, with a population of 11,133 inhabitants.  </w:t>
        <w:br/>
        <w:t xml:space="preserve">3. The Iberdrola Group is a Spanish energy group with an international presence. Present in the electricity sector since its inception, it has also been active in the gas sector since 2001, currently present throughout the chain. It holds a prominent position in the renewable energy sector. Iberdrola, S.A. is the parent company of the Iberdrola Group and carries out, among other activities, the commercialization of electrical energy and natural gas. It is headquartered in Bilbao and has a national presence. Iberdrola Distribución Eléctrica, S.A. is part of the Iberdrola Group and is dedicated to the distribution of electrical energy. It is headquartered in Bilbao and operates its networks mainly in Castilla y León, Castilla-La Mancha, Madrid, Comunidad Valenciana, Murcia, Navarra, and País Vasco. Iberdrola Generación, S.A. is part of the Iberdrola Group and is dedicated to the generation of electrical energy and the commercialization of electricity and natural gas. It is headquartered in Bilbao and has a national presence. Iberdrola Comercialización de Último Recurso, S.A.U. (hereinafter, Ibercur) is part of the Iberdrola Group and is dedicated to the last resort commercialization of electrical energy and natural gas. It is headquartered in Bilbao and has a national presence. The market share of the Iberdrola Group in 2008 in the retail electricity supply market was 28.26% in terms of energy volume and 38.54% in terms of the number of customers, ranking second after Endesa (CNE Report on the evolution of competition in the gas and electricity markets. Period 2006-2008). Although the entities reported for having denied supply to the complainant are Iberdrola Distribución Eléctrica, S.A. and Iberdrola Generación, S.A., it is true that the former, as a distribution company, is not responsible for the electrical supply and, therefore, cannot be held responsible for the reported facts. On the other hand, from the documentation provided, it appears that the negotiation of the supply contracts has been carried out with Iberdrola, S.A., even though it has not been expressly included as a reported entity. However, to the extent that Iberdrola Generación, S.A. has taken on the activity of electricity and gas commercialization in the free market, subrogating all rights and obligations of Iberdrola, S.A. related to that activity, this proposal will limit itself to referring to Iberdrola Generación, S.A. (hereinafter, Iberdrola), as it is the marketing company and, therefore, allegedly responsible for the conduct reported by the City Council of Pego.  </w:t>
        <w:br/>
        <w:t xml:space="preserve">4. In July 2009, the City Council of Pego agreed with Iberdrola on certain conditions for the supply of electricity to 37 points at low voltage, conditioned on the provision of guarantees amounting to €211,600. The City Council proceeded to sign the contract on July 31, 2009, but did not provide the bank guarantee, considering the requirement for guarantees from Public Administrations to be inappropriate. Due to the non-acceptance of its conditions, Iberdrola resolved not to validate the contract immediately. These supply points, with a power exceeding 10 kW, had been subject to a tariff until July 1, 2009, and must transition to the free market, as they do not have the right to be subject to the last resort tariff (Article 3 of RD 485/2009). However, lacking a contract in the free market, they are temporarily being supplied by Ibercur, although the price is automatically increasing over time (5% quarterly from July 1, 2009, until April 1, 2010, and 20% thereafter, as provided in Article 21.2 and the Fourth Transitional Provision of Order ITC/1659/2009, of June 22, which establishes the mechanism for transferring customers from the tariff market to the last resort supply of electrical energy and the procedure for calculating and structuring the last resort tariffs for electrical energy) and the supply will be suspended on December 31, 2010.  </w:t>
        <w:br/>
        <w:t xml:space="preserve">5. In the general conditions of the electrical energy supply contract of Iberdrola, published on its website https://www.iberdrola.es/02sica/ngc/es/doc/electricidad//hogar/hac/condiciones_generales.pdf, the following clause is included:  </w:t>
        <w:br/>
        <w:t xml:space="preserve">“2.3.- Notwithstanding the above, the validity of this Contract will be conditioned upon the verification of the Client's solvency. As a consequence of such solvency verification, or in the event of a default situation, IBERDROLA may condition the provision of the supply on the presentation by the Client of a sufficient payment guarantee in the form of a deposit or bank guarantee according to the model provided by IBERDROLA, if applicable. IBERDROLA will return the received guarantee to the Client after the termination of the contract, reserving the right to retain it for the amount of all unpaid charges, as well as charges resulting from any other breach by the Client. In the event that the guarantee is not constituted within (1) month from when it was requested by IBERDROLA from the Client, this Contract will be terminated without any obligation of compensation.”  </w:t>
        <w:br/>
        <w:t xml:space="preserve">6. On August 19, 2009, the reporting City Council sent a letter to the CNE requesting its pronouncement on the obligation of the City Council to provide the mentioned guarantee and the obligation of the company to respect the specified contract signed on July 31, 2009. On February 26, 2010, the CNE issued a report referring to the absence of regulation regarding the payment assurance mechanism by the consumer in contracts signed in the liberalized market and informs that, according to Article 81 of Royal Decree 1955/2000, of December 1, which regulates the activities of transport, distribution, commercialization, supply, and authorization procedures for electrical energy installations, the definition of such guarantees is entrusted to the agreements between the parties.  </w:t>
        <w:br/>
        <w:t xml:space="preserve">In any case, the CNE informed of the opening of an "Informative File in order to analyze the difficulties of contracting the supply of electricity with free marketers, by consumers who do not have the right to be subject to the TUR," which will conclude with a regulatory proposal that will be submitted to the Ministry of Industry, Tourism, and Trade for consideration.  </w:t>
        <w:br/>
        <w:t xml:space="preserve">7. On November 12, 2009, the Mayor of the City Council of Pego initiated the procedure for awarding the contract for the supply of electrical energy for these 37 points through an open procedure, with the lowest price as the only award criterion. On January 7, 2010, the call for bids was published in the Official Bulletin of Alicante, for a maximum amount of €206,379.31.  </w:t>
        <w:br/>
        <w:t xml:space="preserve">Only one bidder, Iberdrola, submitted a bid for €206,195, conditioned on the establishment of payment guarantees amounting to €239,186. However, the bidder did not proceed to rectify the deficiencies detected by the Contracting Table in the documentation provided, so on March 29, 2010, the contracting was declared void, declaring it appropriate to initiate a negotiated procedure.  </w:t>
        <w:br/>
        <w:t xml:space="preserve">8. In view of the complaint and the information attached to it, in compliance with the provisions of Article 49.3 of Law 15/2007, of July 3, on the Defense of Competition (LDC), on May 14, 2010, the Directorate of Investigation sent to this Council of the CNC a Proposal for Filing along with the complaint.  </w:t>
        <w:br/>
        <w:t xml:space="preserve">9. The Council of the National Competition Commission deliberated and ruled this Resolution in its meeting of June 23, 2010.  </w:t>
        <w:br/>
        <w:t>LEGAL GROUNDS</w:t>
      </w:r>
    </w:p>
    <w:p>
      <w:r>
        <w:rPr>
          <w:b/>
        </w:rPr>
        <w:t>[Pages 4–6]</w:t>
      </w:r>
    </w:p>
    <w:p>
      <w:r>
        <w:t xml:space="preserve">First.- Purpose of the file  </w:t>
        <w:br/>
        <w:t xml:space="preserve">Article 49.3 of the LDC provides that the Council, at the proposal of the Directorate of Investigation, may decide not to initiate sanctioning proceedings for the alleged conduct prohibited in articles 1, 2, and 3 of the aforementioned Law and, consequently, the filing of the actions carried out by the DI when it considers that there are no indications of infringement.  </w:t>
        <w:br/>
        <w:t xml:space="preserve">Article 25 of RD 261/2008, which approves the Competition Defense Regulation (RDC), provides regarding the initiation of sanctioning proceedings that it will always be done ex officio by the DI, by virtue of its own initiative, by complaint, or at the initiative of the Council of the National Competition Commission.  </w:t>
        <w:br/>
        <w:t>As stated in Factual Background (AH) 8 of this Resolution, the DI concluded the actions proposing to the Council the non-initiation of sanctioning proceedings, as well as their filing, considering that there were no indications of infringement of the LDC.</w:t>
      </w:r>
    </w:p>
    <w:p>
      <w:r>
        <w:t xml:space="preserve">Second.- Characteristics of the market  </w:t>
        <w:br/>
        <w:t xml:space="preserve">The reported facts are framed within the retail supply (or commercialization) market of electricity to residential customers and SMEs. Precedents consider that these markets have a national geographical dimension, as the different suppliers establish their competitive strategies and offer their services at a national level (CNC Resolution of February 11, 2009, file no. C-98/08 Gas Natural/Unión Fenosa, paragraph 366, and European Commission Decision of December 9, 2004, case no. COMP/M.3440-ENI/EDP/GDP, paragraphs 188 and 189).  </w:t>
        <w:br/>
        <w:t xml:space="preserve">The electricity sector is regulated by Law 54/1997, of November 27, on the Electricity Sector (LSE), amended by Law 17/2007, of July 4, which transposes in Spain Directive 2003/54/EC of the European Parliament and of the Council, of June 26, 2003, on common rules for the internal electricity market, and by its implementing regulations. Article 11 of the LSE establishes that the operation of the system, transportation, and distribution are regulated activities, while the production and commercialization of electrical energy are developed under free competition.  </w:t>
        <w:br/>
        <w:t xml:space="preserve">The commercialization activity includes the acquisition of energy for sale to consumers, to other subjects of the system, or to carry out international exchange operations, for which access to transportation and distribution networks is necessary (art. 9 of the LSE).  </w:t>
        <w:br/>
        <w:t>Considering the different consumption profiles in terms of volumes and seasonality, as well as commercial margins and relationships with demand, etc., recent precedents (CNC Resolution of February 11, 2009, file no. C-98/08 Gas Natural/Unión Fenosa, paragraph 320) have opted to differentiate between supply to large customers (high voltage) and supply to residential customers and SMEs (low voltage).</w:t>
      </w:r>
    </w:p>
    <w:p>
      <w:r>
        <w:t xml:space="preserve">On July 1, 2009, the comprehensive electricity tariffs were extinguished, and last resort tariffs were established, as the maximum and minimum price that last resort suppliers may charge consumers entitled to it (articles 1 and 3 of RD 485/2009, of April 3, which regulates the implementation of last resort supply in the electricity sector). Until July 1, 2009, distributors had been responsible for supplying electricity at regulated rates, coexisting with the activity of electricity suppliers at free prices. From that date, the supply, both at last resort tariff and in the free market, becomes the exclusive responsibility of the suppliers.  </w:t>
        <w:br/>
        <w:t xml:space="preserve">Last resort tariffs apply to consumers connected at low voltage and with contracted power less than or equal to 10 kW, who contract supply with a last resort supplier (art. 10 of the LSE and Eleventh Additional Provision of RD 485/2009).  </w:t>
        <w:br/>
        <w:t xml:space="preserve">In order to avoid the automatic interruption of supply to low voltage customers who, having a power greater than 10 kW, lack a contract in the free market and continue consuming electricity, the regulation allows them to be temporarily supplied by the last resort suppliers of the business groups to which the distribution network they are connected belongs (art. 3 of RD 485/2009). The price to be applied to customers in this situation increases automatically over time, in order to incentivize market exit through contracting with free suppliers, culminating in the interruption of supply on December 31, 2010 (Fourth Transitional Provision of Order ITC/1659/2009, of June 22, which establishes the mechanism for transferring customers from the tariff market to last resort supply of electrical energy and the procedure for calculating and structuring last resort tariffs for electrical energy, and Third Transitional Provision of Order ITC/3519/2009, of December 28, which revises access tolls from January 1, 2010, and the tariffs and premiums of special regime installations).  </w:t>
        <w:br/>
        <w:t xml:space="preserve">Specifically, Article 21 of Order ITC/1659/2009 establishes that the price applicable to the supply of those consumers who, without having the right to access the last resort tariff, temporarily lack a valid supply contract with a supplier and continue consuming electricity "will be the corresponding application of the billing of the last resort tariff TUR, without application of the time discrimination modality, increasing its terms by 20 percent."  </w:t>
        <w:br/>
        <w:t xml:space="preserve">Currently, there are 34 companies authorized in Spain to carry out the activity of electricity commercialization, in addition to the 5 last resort suppliers (Endesa Energía XXI, S. L., Iberdrola Comercialización de último recurso, S. A. U., Unión Fenosa Metra, S.L., Hidrocantábrico Energía Último Recurso, S. A. U. and E.ON Comercializadora de Último Recurso, S. L.). The main market shares in the retail electricity market in terms of energy in 2008 were as follows: 41.3% for Endesa, 28.26% for Iberdrola, and 15.21% for Unión Fenosa (these data are prior to the acquisition of Unión Fenosa by Gas Natural). In terms of customers, they were 42.26%, 38.54%, and 13.94%, respectively (According to data taken from the "Report on the evolution of competition in the gas and electricity markets. Period 2006-2008," published by the CNE).  </w:t>
        <w:br/>
        <w:t>Most suppliers belonging to groups that carry out distribution activities have developed their commercialization activity mainly in the distribution areas of their own group. Iberdrola is the company with the highest loyalty rate, both in number of customers and in energy (According to the "Market supervision report for retail electricity in the period January 2006-September 2008," published by the CNE in February 2009).</w:t>
      </w:r>
    </w:p>
    <w:p>
      <w:r>
        <w:t xml:space="preserve">Third.- Analysis of the reported conduct under the prohibitions of articles 1, 2, and 3 of the LDC  </w:t>
        <w:br/>
        <w:t xml:space="preserve">The complainant considers that the conduct carried out by Iberdrola – consisting of the denial of electricity supply to the City Council of Pego – could constitute an infringement prohibited by the LDC, but the complaint does not even indicate which provision or provisions of the aforementioned Law would be infringed by Iberdrola's conduct.  </w:t>
        <w:br/>
        <w:t xml:space="preserve">According to Article 25.5 of the RDC, the formulation in the form of a complaint does not bind the DI to initiate the sanctioning procedure regulated by the LDC, but the Resolution of the Council agreeing to file the complaint and not initiate the procedure must indicate the reasons why it is not appropriate.  </w:t>
        <w:br/>
        <w:t xml:space="preserve">However, in cases like the present one, where the complainant does not even mention which prohibition – of the three typified in articles 1 to 3 of the LDC – it considers infringed by the conduct subject to the complaint, the indicated obligation to motivate the filing agreement does not translate into the need for the DI and the Council to carry out a detailed analysis of the reported facts in light of the three prohibitions, to rule out indications of infringement of the prohibition of collusion (art.1 LDC), of abuse of dominant position (art. 2 LDC) and of an act of unfair competition that distorts effective competition (art. 3 LDC), especially when from the very account of the facts presented in the complaint, and without the need for any prior or reserved investigative diligence by the DI, it can reasonably rule out the existence of indications of infringement of any or all three prohibitions.  </w:t>
        <w:br/>
        <w:t xml:space="preserve">In the case subject to this file, since the unilateral action of a company (Iberdrola) is reported, and there is no information or indications in the file that such conduct may have a concerted origin, the Council considers that it is legally appropriate to conclude that the content of the complaint does not show indications of infringement of the prohibition of collusive agreements of article 1.1 of the LDC.  </w:t>
        <w:br/>
        <w:t>Article 2 of the LDC prohibits the abusive exploitation, by one or more companies, of their dominant position in all or part of the national market. Without the need to delimit the market</w:t>
      </w:r>
    </w:p>
    <w:p>
      <w:r>
        <w:rPr>
          <w:b/>
        </w:rPr>
        <w:t>[Pages 7–8]</w:t>
      </w:r>
    </w:p>
    <w:p>
      <w:r>
        <w:t>relevant and the position held by the reported company in it, in light of the information contained in the complaint and the applicable legislation, in agreement with the DI, this Council considers that the conduct of Iberdrola reported by the City Council of Pego does not show indications of being abusive, as it complies with the applicable regulations and because Iberdrola applies it generally to all customers (AH 5).</w:t>
      </w:r>
    </w:p>
    <w:p>
      <w:r>
        <w:t>Indeed, from articles 10 and 11 of the LSE, it follows that marketing companies are not obliged to supply electricity except to the customers legally established (which are those connected at low voltage and with contracted power of less than or equal to 10 kW) and that, since the electricity supply is liberalized, the contracting conditions must conform to what is agreed upon by the parties. This opinion coincides with that expressed by the CNE in its report of February 26, 2010, in which it also states the legality of the possibility of requiring guarantees from consumers (regardless of their status as Public Administrations), as there is no regulation against it.</w:t>
      </w:r>
    </w:p>
    <w:p>
      <w:r>
        <w:t>The complainant alleges the impropriety of requiring guarantees from Public Administrations, as this aspect is not included in the regulations applicable to them (in particular, it refers to articles 87 to 90 of Law 30/2007, of October 30, on Public Sector Contracts). These provisions refer to the guarantees that must be constituted by the awardees of the contracts entered into by Public Administrations. However, this Law does not refer to the constitution of guarantees by Public Administrations, so from its reading, the impropriety of Iberdrola's requirement cannot be deduced.</w:t>
      </w:r>
    </w:p>
    <w:p>
      <w:r>
        <w:t>The reporting City Council provides an Intervention Report in which article 173.2 of Royal Legislative Decree 2/2004, of March 5, which approves the consolidated text of the Law Regulating Local Finances, is cited, which establishes: “2. Courts, judges, and administrative authorities may not issue execution orders or dictate embargo provisions against the rights, funds, securities, and assets of local finances nor require bonds, deposits, and guarantees from local entities, except when it concerns patrimonial assets not affected to a public use or service.”</w:t>
      </w:r>
    </w:p>
    <w:p>
      <w:r>
        <w:t>However, from the reading of this article, the impossibility of the City Council to provide the requested guarantees is not inferred either, as it refers to “courts, judges, and administrative authorities,” when in this case the entity requesting the guarantee is a private company.</w:t>
      </w:r>
    </w:p>
    <w:p>
      <w:r>
        <w:t>In short, since the action of Iberdrola reported – refusal to supply electricity to several points of the City Council at low voltage or, more properly, the requirement of payment guarantees for the provision of the service – does not show indications of being abusive, it is not appropriate to analyze whether the other prerequisites of the prohibition in article 2 of the LDC are met.</w:t>
      </w:r>
    </w:p>
    <w:p>
      <w:r>
        <w:t>Notwithstanding the above, and as noted by the DI, the Council observes that the absence of electricity supply offers to certain consumers, who do not have the right to last resort supply, could place them in a problematic position if they are unable to contract their supply in the free market before December 31, 2010. The solution to this situation should be resolved within the framework of sectoral regulation and, in fact, the CNE has already opened an informative file in this regard, in order to submit a regulatory proposal to the competent Ministry.</w:t>
      </w:r>
    </w:p>
    <w:p>
      <w:r>
        <w:t>Finally, article 3 of the LDC prohibits acts of unfair competition that, by distorting free competition, affect the public interest. The Council considers that the same reasons that have led it to dismiss the abusive nature of the reported conduct in the context of the prohibition of abuse of dominant position, in this case, also allow it to exclude the existence of indications of infringement of the prohibition in article 3 of the LDC.</w:t>
      </w:r>
    </w:p>
    <w:p>
      <w:r>
        <w:t>For all these reasons, in view of the cited provisions and those of general application, the Council of the National Competition Commission</w:t>
      </w:r>
    </w:p>
    <w:p>
      <w:r>
        <w:t>HAS RESOLVED</w:t>
      </w:r>
    </w:p>
    <w:p>
      <w:r>
        <w:t>SOLE.- Not to initiate sanctioning proceedings and to file the actions taken as a result of the complaint filed by the City Council of Pego against Iberdrola Generación S.A., considering that there are no indications of infringement of the Competition Defense Law.</w:t>
      </w:r>
    </w:p>
    <w:p>
      <w:r>
        <w:t>1</w:t>
        <w:br/>
        <w:t>2 This Resolution shall be communicated to the Directorate of Investigation and notified to the City Council of Pego and to Iberdrola Generación S.A., informing them that it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