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https://www.cnmc.es/expedientes/s024410</w:t>
      </w:r>
    </w:p>
    <w:p>
      <w:r>
        <w:t>Pages translated : 9</w:t>
      </w:r>
    </w:p>
    <w:p/>
    <w:p>
      <w:r>
        <w:rPr>
          <w:b/>
        </w:rPr>
        <w:t>[Pages 1–3]</w:t>
      </w:r>
    </w:p>
    <w:p>
      <w:r>
        <w:t xml:space="preserve">RESOLUTION OF COMPLIANCE WITH JUDGMENT (Exp. S/0244/10, NAVIERAS BALEARES)  </w:t>
        <w:br/>
        <w:t xml:space="preserve">Council  </w:t>
        <w:br/>
        <w:t xml:space="preserve">Sirs:  </w:t>
        <w:br/>
        <w:t xml:space="preserve">Mr. Joaquín García Bernaldo de Quirós,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 xml:space="preserve">Mr. Luis Díez Martín, Counselor.  </w:t>
        <w:br/>
        <w:t xml:space="preserve">In Madrid, on November 21, 2012.  </w:t>
        <w:br/>
        <w:t xml:space="preserve">The Council of the National Competition Commission, with the composition expressed in the margin, has issued the following Resolution in File S/0244/10 NAVIERAS BALEARES, initiated for alleged restrictive practices of competition prohibited by Article 1 of the Competition Defense Law (LDC).  </w:t>
        <w:br/>
        <w:t xml:space="preserve">FACTUAL BACKGROUND  </w:t>
        <w:br/>
        <w:t xml:space="preserve">1. On April 19, 2010, a letter from the Insular Council of Ibiza was received at the National Competition Commission (CNC) reporting TRASMEDITERRÁNEA and BALEARIA for alleged prohibited conduct under the LDC, consisting of the adoption of agreements aimed at market sharing and the fixing of prices and/or commercial conditions as well as the imposition of inequitable prices and commercial conditions in the regular maritime transport market of passengers and goods between the Peninsula and the Balearic Islands. Previously, on October 22, 2009, a complaint was received at the CNC from the Insular Council of Formentera regarding the possible existence of prohibited practices in maritime transport on the island of Formentera among companies consisting of the abuse of the dominant position of the shipping companies operating on the Ibiza-Formentera line, assigned reference number DP/042/09. Given the existence of a direct connection between both facts, on June 23, 2010, the Investigation Directorate proceeded to accumulate both proceedings under reference number S/0244/10, which was notified to the Insular Council of Formentera for the appropriate effects (folios 770-835). On July 21, 2010, an extension of the previous complaint was received requesting the investigation against TRANSMAPI-BALEARIA, SERCOMISA, and MEDITERRÁNEA-PITIUSA.  </w:t>
        <w:br/>
        <w:t xml:space="preserve">2. On May 11, 2010, the Investigation Directorate (DI) conducted inspections at several offices of TRASMEDITERRÁNEA (Madrid and Palma de Mallorca) and BALEARIA (Denia, Valencia, Barcelona, and Palma de Mallorca), within the framework of the reserved information process number S/0244/10, opened based on article 49.2 of the LDC.  </w:t>
        <w:br/>
        <w:t xml:space="preserve">3. On May 15, 2011, in accordance with the provisions of article 65.1 of the LDC, the president of BALEARIA submitted a request for exemption from the payment of the fine or, alternatively, for a reduction in the amount of the fine, for the benefit of the aforementioned company, in relation to its participation in certain horizontal anti-competitive behaviors in regular maritime passenger and cargo transport in the Peninsula-Balearic Islands area from April 2004. These behaviors consisted of (i) agreements on price increases, (ii) non-aggression pacts regarding customers, (iii) market-sharing agreements and traffic, (iv) slot exchange agreements, and (v) exchange of sensitive commercial information (folios 286-312; 377-381). On June 4 and 7, 2010, letters from the legal representative of BALEARIA were received at the CNC providing evidence documents accompanying the request for exemption and/or reduction of the payment of the fine (folios 392-592).  </w:t>
        <w:br/>
        <w:t xml:space="preserve">4. On July 7, 2010, the Investigation Directorate agreed to initiate sanctioning proceedings against BALEARIA, TRASMEDITERRÁNEA, and ISCOMAR for considering that there are reasonable indications of a violation of article 1 of the LDC in the regular maritime transport of passengers and goods on the Peninsula-Balearic and inter-island lines. On March 3, 2011, the Investigation Directorate agreed to extend the initiation against SERCOMISA for considering that there are reasonable indications of the commission of a violation of article 1 of the LDC consisting of market sharing and limitation or control of production through its participation in the community of goods TRASMAPI-BALEARIA, CB together with BALEARIA.  </w:t>
        <w:br/>
        <w:t xml:space="preserve">5. On June 22, 2011, in accordance with article 50.4 of the LDC, the DI notified the Proposal for Resolution to the interested parties so that, within a period of fifteen days, they could submit any allegations they deemed appropriate. The DI proposed to sanction BALEARIA EUROLÍNEAS MARÍTIMAS, S.A., COMPAÑÍA TRASMEDITERRÁNEA, S.A., ISLEÑA MARÍTIMA DE CONTENEDORES, S.A., SERVICIOS Y CONCESIONES MARÍTIMAS IBICENCAS, S.A., and MEDITERRÁNEA PITIUSA, S.L., for the existence of conduct prohibited by article 1 of Law 15/2007 consisting of price fixing and other commercial or service conditions, limitation or control of production, and market sharing in the maritime transport lines of goods and passengers that connect the Peninsula with the Balearic Islands and the Balearic Islands among themselves. Regarding the application of the Leniency Program, the DI proposed:  </w:t>
        <w:br/>
        <w:t xml:space="preserve">6. For an infringement "of article 1 of Law 11/1963 and Law 16/1989, as well as the current article 1 of the LDC, for the agreements and exchanges of sensitive commercial information carried out from February 8, 1989, to February 28, 2008," qualifying it as very serious. It also proposed, in application of the leniency program:  </w:t>
        <w:br/>
        <w:t xml:space="preserve">“…That the amount of the sanction corresponding to BALEARIA EUROLÍNEAS MARÍTIMAS, S.A. be reduced, in accordance with the provisions of article 66 of the LDC and article 50.6 of the RDC”  </w:t>
        <w:br/>
        <w:t xml:space="preserve">7. The last procedure prior to issuing the resolution was the agreement of the Council dated January 17, 2011, by which, after evaluating the evidence and complementary actions taken, it agreed to lift the suspension of the maximum period for resolution.  </w:t>
        <w:br/>
        <w:t xml:space="preserve">8. On February 23, 2011, the Council of the National Competition Commission issued a Resolution in File S/0244/10 NAVIERAS BALEARES, with the following operative part:  </w:t>
        <w:br/>
        <w:t xml:space="preserve">“First.- Declare that BALEARIA EUROLÍNEAS MARÍTIMAS, S.A., COMPAÑÍA TRASMEDITERRÁNEA, S.A., and ISLEÑA MARÍTIMA DE CONTENEDORES, S.A., have infringed article 1 of Law 15/2007, of July 3, on Competition Defense, by engaging between 2001 and 2010 in conduct contrary to article 1 as defined in the Third Legal Basis of this resolution and classified as very serious.  </w:t>
        <w:br/>
        <w:t xml:space="preserve">Second.- Declare that BALEARIA EUROLÍNEAS MARÍTIMAS, S.A., SERVICIOS Y CONCESIONES MARÍTIMAS IBICENCAS, S.A., and MEDITERRÁNEA PITIUSA, S.L., have infringed article 1 of Law 15/2007, of July 3, on Competition Defense, by engaging between 1995 and 2011 in conduct contrary to article 1 as defined in the Third Legal Basis of this resolution and classified as very serious.  </w:t>
        <w:br/>
        <w:t xml:space="preserve">Third.- Impose the following sanctions for the conduct declared contrary to Law 15/2007:  </w:t>
        <w:br/>
        <w:t xml:space="preserve">- €36,110,800 to COMPAÑÍA TRASMEDITERRÁNEA, S.A.  </w:t>
        <w:br/>
        <w:t xml:space="preserve">- €15,214,402 to BALEARIA EUROLÍNEAS MARÍTIMAS, S.A.  </w:t>
        <w:br/>
        <w:t xml:space="preserve">- €495,826 to ISLEÑA MARÍTIMA DE CONTENEDORES, S.A.  </w:t>
        <w:br/>
        <w:t xml:space="preserve">- €731,081 to BALEARIA EUROLÍNEAS MARÍTIMAS, S.A.  </w:t>
        <w:br/>
        <w:t xml:space="preserve">- €1,155,205 to SERVICIOS Y CONCESIONES MARÍTIMAS IBICENCAS, S.A.  </w:t>
        <w:br/>
        <w:t xml:space="preserve">- €402,453 to MEDITERRÁNEA PITIUSA, S.L.  </w:t>
        <w:br/>
        <w:t xml:space="preserve">Fourth.- Urge the Investigation Directorate of the National Defense Commission to monitor compliance with this Resolution…”  </w:t>
        <w:br/>
        <w:t xml:space="preserve">9. Against this Resolution, BALEARIA EUROLINEAS MARITIMAS S.A. (hereinafter, BALEARIA) filed administrative contentious appeal no. 0001/2012, before the Sixth Section of the Contentious-Administrative Chamber of the National Court, which was processed through the special procedure for the protection of fundamental rights of the person.  </w:t>
        <w:br/>
        <w:t xml:space="preserve">10. On November 8, 2012, a Judgment was issued by the Contentious-Administrative Chamber of the National Court, which upheld the administrative contentious appeal filed by BALEARIA, whose ruling resolves:  </w:t>
        <w:br/>
        <w:t>“UPHOLD the administrative contentious appeal filed by BALEARIA EUROLÍNEAS MARÍTIMAS S.A., and in its name and representation the Attorney […]</w:t>
      </w:r>
    </w:p>
    <w:p>
      <w:r>
        <w:rPr>
          <w:b/>
        </w:rPr>
        <w:t>[Pages 4–6]</w:t>
      </w:r>
    </w:p>
    <w:p>
      <w:r>
        <w:t>against the Resolution issued by the Council of the Competition Defense Tribunal [National Competition Commission], dated February 23, 2011, with the consequent nullity of the challenged resolution for not being in accordance with the law as it violates the constitutional right to defense of the appellant as declared."</w:t>
      </w:r>
    </w:p>
    <w:p>
      <w:r>
        <w:t>11. The Council of the National Competition Commission deliberated and issued the Resolution in its session on November 20, 2012.</w:t>
      </w:r>
    </w:p>
    <w:p>
      <w:r>
        <w:t>12. The interested party is BALEARIA.</w:t>
      </w:r>
    </w:p>
    <w:p>
      <w:r>
        <w:t>LEGAL BASIS</w:t>
      </w:r>
    </w:p>
    <w:p>
      <w:r>
        <w:t>FIRST.- In accordance with the provisions of Article 103 of Law 29/1998, of July 13, regulating the Contentious-Administrative Jurisdiction, "The parties are obliged to comply with the judgments in the form and terms set forth therein."</w:t>
      </w:r>
    </w:p>
    <w:p>
      <w:r>
        <w:t>SECOND.- The judgment of the Contentious-Administrative Chamber of the National Court referred to in the Tenth Fact of this Resolution, upholds the contentious-administrative appeal filed by BALEARIA and declares the nullity of the challenged resolution on the grounds that the denial of the reduction of the imposed sanction required granting BALEARIA a hearing to assess and, if applicable, refute such assessment. Specifically, it states the following:</w:t>
      </w:r>
    </w:p>
    <w:p>
      <w:r>
        <w:t>“(…)</w:t>
      </w:r>
    </w:p>
    <w:p>
      <w:r>
        <w:t>Therefore, once the instructing body qualified the facts as constituting a mitigated infringement due to the concurrence of modifying circumstances, the deciding body cannot, without more, disregard such qualification without the prior hearing of the interested party, in this case, the appellant. Indeed, if the Council of the CNC, contrary to the expressly stated criterion in its proposal by the Directorate of Investigation, understood that the evidence provided by the current appellant was not susceptible of being taken into consideration for the purposes of Article 66.1 LDC (“in the sense of providing significant added value”) and that the information supplied did not fit into the legal concept of “additional facts with direct impact on the amount of the fine” referred to in Article 66.3 LDC, it should have heard the affected party in this regard.”</w:t>
      </w:r>
    </w:p>
    <w:p>
      <w:r>
        <w:t>THIRD.- The Council considers that the correct compliance with what is ordered in the referenced judgment requires agreeing to revert the proceedings of Expte. S-0244/10 NAVIERAS BALEARES, to the moment prior to the infringement assessed by the judgment of November 8, 2011, granting the hearing to BALEARIA that, according to the sentencing Chamber, has been omitted during the processing of said file, with the extension referred to in the judgment itself. This assessment is based on the following considerations:</w:t>
      </w:r>
    </w:p>
    <w:p>
      <w:r>
        <w:t>(i) First, that the assessed infringement is procedural in nature and not substantive. That is to say, the favorable nature of the ruling is based not on the incorrect assessment that the Council may have made of the judged conduct, but on the omission of a certain procedure that, in the opinion of the Contentious-Administrative Chamber of the National Court, affects the right of defense of BALEARIA.</w:t>
      </w:r>
    </w:p>
    <w:p>
      <w:r>
        <w:t>(ii) Secondly, that the procedural defect affects solely and exclusively a part of the sanctioning decision of the CNC, the reduction of the amount of the sanction to BALEARIA.</w:t>
      </w:r>
    </w:p>
    <w:p>
      <w:r>
        <w:t>(iii) Thirdly, and as a consequence of the above, that the application of the principle of conservation of administrative acts enshrined in Article 66 of Law 30/1992, of November 26, on the Legal Regime of Public Administrations and the Common Administrative Procedure, applies, according to which, the nullity of an act should not entail that of those “acts and procedures whose content would have remained the same had the infringement not been committed.” From this perspective, the nullity should be limited to the resolution and not affect all the acts of the procedure prior to the annulled resolution, whose content would be the same even if a hearing had been granted before issuing the resolution.</w:t>
      </w:r>
    </w:p>
    <w:p>
      <w:r>
        <w:t>(iv) Finally, that this interpretation is in line with the claim of the appellant, which, as the judgment that upholds it indicates, would be none other than the “restoration of the right of defense violated by the omission of the hearing procedure.” If that procedure were granted and the interested party were allowed to make any allegations they deemed appropriate and propose the evidence they considered pertinent regarding the possible withdrawal of the reduction of the fine, the extension of the period to be sanctioned, and its legal consequences, it is evident that their right of defense would be duly guaranteed.</w:t>
      </w:r>
    </w:p>
    <w:p>
      <w:r>
        <w:t>FOURTH.- Having defined the terms in which the judgment must be executed, it is appropriate, lastly, to specify the scope to which the hearing procedure must extend and which, as the judgment indicates, must guarantee the adequate exercise by BALEARIA of its right of defense.</w:t>
      </w:r>
    </w:p>
    <w:p>
      <w:r>
        <w:t>To this end, it should be clarified that, despite the Chamber's assessment in its judgment, the Council's reasoning in the challenged resolution for not considering the reduction of the sanction to BALEARIA as appropriate is not based, as the Chamber understands, on a “different assessment” of providing “added value” (art.66.1.a) and that the information provided “does not fit into the legal concept of ‘additional facts with direct impact on the amount of the fine’”, but rather on the non-compliance with art.66.1.b, which refers to 65.2, whose subsection a) establishes as a requirement “To cooperate fully, continuously, and diligently with the National Competition Commission, in the terms established by regulation, throughout the entire administrative investigation procedure”, and that both requirements, a and b, of Article 66.1 are cumulative.</w:t>
      </w:r>
    </w:p>
    <w:p>
      <w:r>
        <w:t>Indeed, the arguments used by the annulled Resolution to deny the reduction of the amount of the fine are as follows (emphasis added):</w:t>
      </w:r>
    </w:p>
    <w:p>
      <w:r>
        <w:t>“The leniency program introduced by the legislator in Law 15/2007 is another tool to contribute to achieving the principles of competition defense. The explanatory memorandum of the regulation lists as one of these principles the effectiveness in the fight against restrictive practices of competition, and this fight will be effective to the extent that either the anticompetitive behaviors being developed in the market are put to an end, or such behaviors are prevented from being initiated. Therefore, when regulating the conditions under which the leniency program should be applied, the legislator not only values the fact that an offender reveals to the competition authorities the existence of an anticompetitive behavior, but also that they diligently provide the appropriate means for the competition authority to put an end to it, and that the offender themselves immediately cease such behavior. It is therefore important, to achieve such effectiveness, not only the information provided but also how it is provided and the behavior that the lenient party maintains from then on and throughout the entire processing of the procedure. Hence the cumulative criteria that every offender who truly wishes to obtain the benefits granted by the leniency program must meet, which are regulated in Articles 65 and 66 LDC. Article 66 LDC, which regulates the Reduction of the amount of the fine, establishes in its subsection 1 that the National Competition Commission may reduce the amount of the fine corresponding to those companies or individuals who a) provide evidence of the alleged infringement that adds significant value compared to that already held by the National Competition Commission, and b) meet the requirements established in letters a), b), and c) of subsection 2 of Article 65 cumulatively. Letter a) of subsection 2 of Article 65 regulates as a requirement for the granting of the exemption that the company cooperates fully, continuously, and diligently with the National Competition Commission, in the terms established by regulation, throughout the entire administrative investigation procedure. Article 52.a) of the RDC provides that it will be understood that the applicant for the reduction of the fine cooperates “fully, continuously, and diligently when, throughout the entire procedure…”, among other requirements “provides without delay to the Directorate of Investigation all relevant information and evidence related to the alleged cartel that is in their power or at their disposal.”</w:t>
      </w:r>
    </w:p>
    <w:p>
      <w:r>
        <w:t>The Council agrees with the Directorate of Investigation that Balearia has provided significant added value in its leniency statements, as they have contributed to extending the duration of the infringement regarding maritime transport between the Balearic Islands and the Peninsula and to expanding knowledge about the offenders regarding maritime passenger transport between Ibiza and Formentera. However, the Council, in light of the facts that will be described next regarding the conduct of the leniency applicant during the instruction phase of the file, cannot appreciate that Balearia's cooperation can be qualified as full, continuous, and diligent, as required by the regulation.</w:t>
      </w:r>
    </w:p>
    <w:p>
      <w:r>
        <w:t>The inspections carried out by the Directorate of Investigation at Balearia's headquarters took place on May 11, 2010, and on May 15, the company submitted a request to the CNC for the application of the leniency program regulated in Law 15/2007, of July 3, on Competition Defense. The...</w:t>
      </w:r>
    </w:p>
    <w:p>
      <w:r>
        <w:rPr>
          <w:b/>
        </w:rPr>
        <w:t>[Pages 7–9]</w:t>
      </w:r>
    </w:p>
    <w:p>
      <w:r>
        <w:t>the first verbal statements with the submission of documents were made by the company on June 7, being aware of all the evidence that was already in the possession of the CNC from the previously conducted home investigations. In that first statement, it reported its participation in two cartels, the first from April 2004 to the first quarter of 2005 with Acciona (Trasmediterránea), and the second between May 2008 and April 2010 with Acciona and Iscomar. It denounced the existence of a third cartel between Acciona and Iscomar between 2005 and May 2008. This description was reiterated, in a more detailed manner, in another four verbal statements made on June 16, 2010. There was a sixth verbal statement on August 3 in which the same version of the facts was presented. On October 20, 2010, five months after the leniency application, and after six verbal statements insisting on the existence of three independent cartels and that Balearia had only participated in two of them intermittently, the seventh verbal statement was made in which it was reported that there were contacts between Balearia or Umafisa and Acciona prior to 2003, specifically since 2001, affecting maritime transport lines between the peninsula and the Balearic Islands. On April 5, 2011, almost a year after the application for the leniency program, Balearia made its eighth verbal statement in which it denounced anticompetitive practices carried out since 2004 between the Community of goods of which it is a 50% partner, that is, CB Balearia-Trasmapi, and the company Mediterránea Pitiusa on the Ibiza-Formentera line. This statement was complemented by two other statements made on April 15, 2011, clarifying and detailing the reported anticompetitive behavior for the Ibiza-Formentera line. For all these reasons, the Council cannot assess that Balearia's attitude in this case, which has presented ten verbal statements, and which has taken more than five months to provide new elements regarding the conduct between Balearia, Trasmediterránea, and Iscomar, and almost a year regarding the conduct developed with Sercomisa and M. Pitiusa, can be qualified as full, continuous, and diligent, nor that it has put an end to the infringement regarding the conduct developed on the Ibiza-Formentera line, together with Sercomisa and M. Pitiusa at the time of presenting the evidence that must accompany the leniency application. Consequently, the Council has assessed that in the present case BALEARIA EUROLÍNEAS MARÍTIMAS, S.A. has not complied with the requirements established in the regulation, in particular with that regulated in art. 66.2.b) of the LDC (which refers to 65.2.a, b, c, and d), and since these are cumulative requirements, only compliance with letters a) and b) of art. 66 LDC would have made it entitled to a reduction in the amount of the sanction, as requested. The Council does value that the collaboration provided can be qualified as a mitigating circumstance, considering the terms regulated in article 64.3.d), since such collaboration has involved the provision of evidence that has particularly allowed for the extension of the infringement period related to maritime transport between the Balearic Islands and the Peninsula and to extend the infringement to M. Pitiusa in the Formentera-Ibiza case. For its part, the Contentious-Administrative Chamber of the National Court considers that there has been a violation of the right to defense recognized by article 24 of the Spanish Constitution by not granting BALEARIA a hearing process to argue against the withdrawal of the benefit consisting of a reduction of between 30 and 50 percent of the fine for having provided evidence of the alleged infringement that "provides significant added value." If, as previously reasoned, the correct interpretation of the judgment in question requires granting BALEARIA a hearing process to avoid causing the defenselessness appreciated by the Chamber, it is appropriate to grant it a period of fifteen days to argue what it deems appropriate regarding the possible absence of the requirement of having cooperated fully, continuously, and diligently throughout the entire procedure, providing the Directorate of Investigation with all relevant information and evidence related to the alleged cartel that were in its possession or at its disposal without delay, as established by article 52 of the RDC, in its sections a) and b), for the purposes of assessing the concurrence of the requirement established by article 66.1 b) of the LDC for the granting of the reduction in the amount of the sanction. Likewise, BALEARIA is granted the possibility to propose any evidence it deems appropriate accompanying its allegations. FIFTH.- Suspension of the maximum period for resolution According to article 37.1 a) of the LDC, the maximum period for resolution may be suspended "When it is necessary to require any interested party to remedy deficiencies, provide documents, and other necessary elements of judgment." In the present case, as required by the Chamber in its judgment of November 8, 2012, for this Council to issue a resolution with full safeguarding of BALEARIA's rights, it must know the assessment that it makes of the criterion expressed by the Council to deny it the partial reduction of the sanction in application of article 66.3 of the LDC. Therefore, and in application of the aforementioned provision, it is appropriate to agree to suspend the maximum period for resolution until BALEARIA formulates allegations or, in any case, the term of fifteen days granted for its realization elapses. This is without prejudice to the possibility that the suspension may be maintained in the event that any evidence is proposed and the Council agrees to its practice. In virtue of this, having seen the cited articles and the others of general application, the Council of the National Competition Commission HAS RESOLVED FIRST.- To proceed, regarding BALEARIA and in execution of the Judgment of the Contentious-Administrative Chamber of the National Court of November 8, 2012, to revert the actions of procedure S/0244/10 NAVIERAS BALEARES, to the stage prior to the Resolution. SECOND.- To grant BALEARIA a period of 15 days for the purposes provided in the Fourth Legal Basis of this Resolution. THIRD.- To suspend, in application of article 37.1 a) of the LDC, the maximum period for resolution in the terms provided in the Fifth Legal Basis of this Resolution. FOURTH.- To communicate this Resolution to the National Court as proof of the execution of its Judgment of NOVEMBER 8, 2012 (procedure for the protection of fundamental rights no. 0001/2012). This Resolution shall be communicated to the Directorate of Investigation and notified to BALEARIA.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