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https://www.cnmc.es/expedientes/s026910</w:t>
      </w:r>
    </w:p>
    <w:p>
      <w:r>
        <w:t>Pages translated : 29</w:t>
      </w:r>
    </w:p>
    <w:p/>
    <w:p>
      <w:r>
        <w:rPr>
          <w:b/>
        </w:rPr>
        <w:t>[Pages 1–3]</w:t>
      </w:r>
    </w:p>
    <w:p>
      <w:r>
        <w:t xml:space="preserve">RESOLUTION  </w:t>
        <w:br/>
        <w:t xml:space="preserve">(File S/0269/10, FREIGHT FORWARDERS 2)  </w:t>
        <w:br/>
        <w:t xml:space="preserve">Council:  </w:t>
        <w:br/>
        <w:t xml:space="preserve">Messrs.:  </w:t>
        <w:br/>
        <w:t xml:space="preserve">D. Joaquín García Bernaldo de Quirós, President  </w:t>
        <w:br/>
        <w:t xml:space="preserve">Dña. Pilar Sánchez Núñez, Vice President  </w:t>
        <w:br/>
        <w:t xml:space="preserve">D. Julio Costas Comesaña, Councilor  </w:t>
        <w:br/>
        <w:t xml:space="preserve">Dña. Mª Jesús González López, Councilor  </w:t>
        <w:br/>
        <w:t xml:space="preserve">Dña. Inmaculada Gutiérrez Carrizo, Councilor  </w:t>
        <w:br/>
        <w:t xml:space="preserve">Dña. Paloma Ávila de Grado, Councilor  </w:t>
        <w:br/>
        <w:t xml:space="preserve">D. Luis Díez Martín, Councilor.  </w:t>
        <w:br/>
        <w:t xml:space="preserve">In Madrid, on December 1, 2011  </w:t>
        <w:br/>
        <w:t xml:space="preserve">The Council of the National Commission on Competition (CNC), with the composition expressed above, and with the Rapporteur being Councilor Dña. Inmaculada Gutiérrez Carrizo, has issued this Resolution in the sanctioning file S/0269/10 FREIGHT FORWARDERS 2, initiated by the Investigation Directorate of the CNC (hereinafter DI) against BCN ADUANAS Y TRANSPORTES, S.L. and BOFILL ARNÁN, S.A. for the existence of indications of infringement of Article 1 of Law 15/2007, of July 3, on the Defense of Competition (LDC) and Article 101 of the TFEU.  </w:t>
        <w:br/>
        <w:t xml:space="preserve">FACTUAL BACKGROUND  </w:t>
        <w:br/>
        <w:t xml:space="preserve">1. On November 17, 2008, the DI of the National Commission on Competition agreed to initiate the sanctioning file S/0120/08 FREIGHT FORWARDERS, for restrictive competition practices prohibited by Article 1 of Law 15/2007, of July 3, on the Defense of Competition (LDC) and Article 101 of the TFEU, against a number of freight forwarding companies, including BOFILL ARNÁN, S.A. Previously, the Investigation Directorate had received on February 28, 2008, a leniency statement submitted by ABX LOGISTICS ESPAÑA, S.A. (currently named DSV AIR &amp; SEA, S.A.) regarding a cartel of companies in which it would have participated, requesting exemption from the payment of the sanction that would correspond to it under Article 65 LDC.  </w:t>
        <w:br/>
        <w:t xml:space="preserve">2. On November 18, 2008, in accordance with the provisions of Article 40 of the LDC, the DI carried out simultaneous inspections at the headquarters of a number of logistics companies.  </w:t>
        <w:br/>
        <w:t xml:space="preserve">3. In the context of the aforementioned file S/0120/08, the DI notified on October 21, 2009, the corresponding Statement of Facts (PCH) to BOFILL ARNÁN, S.A. In this PCH, the business group BOFILL ARNÁN was described as composed of the companies BCN ADUANAS Y TRANSPORTES, S.A. and BOFILL &amp; ARNÁN LOGÍSTICA INTERNACIONAL (BOFILL ARNÁN, S.A.), attributing the infringing conduct to BCN ADUANAS Y TRANSPORTES, S.A.  </w:t>
        <w:br/>
        <w:t xml:space="preserve">4. On November 24, 2009, the DI issued a Proposal for Resolution, requesting this Council to declare “BCN ADUANAS Y TRANSPORTES, S.A. (Bofill &amp; Arnan Logistica Internacional Group) responsible for the infringement (…) in accordance with the provisions of Article 61 of the LDC.” This Proposal was notified to BCN ADUANAS Y TRANSPORTES, S.A.  </w:t>
        <w:br/>
        <w:t xml:space="preserve">5. In view of the information contained in file S/0120/08, as well as the allegations presented by BCN ADUANAS Y TRANSPORTES, S.A., the Council of the CNC, by Agreement of May 19, 2010, exercising the power provided in Articles 34.3 of the LDC and 25.1.b) of the RDC, agreed to request the DI to initiate sanctioning administrative proceedings against the companies BCN ADUANAS Y TRANSPORTES, S.L. and BOFILL ARNÁN, S.A., for the existence of indications of conduct contrary to Article 1 of the LDC (pages 1 to 6). The Council of the CNC, while recognizing the evident relationship between the shareholders and members of the management bodies of both companies, considers that they are two distinct legal entities whose administrative responsibility in the allegedly infringing conduct should be clarified within the framework of a procedure directed against them in which they could exercise, in full and with observance of all legally recognized guarantees, the right to defense that assists them. All this without prejudice to the right of both parties to intervene in file S/0120/08 as interested parties.  </w:t>
        <w:br/>
        <w:t xml:space="preserve">6. In accordance with Article 49.1 of the LDC, on May 25, 2010, the DI agreed to initiate the sanctioning file S/0269/10, Freight Forwarders 2, against BCN ADUANAS Y TRANSPORTES, S.L. and BOFILL ARNÁN, S.A., for the existence of indications of infringement of Article 1 of the LDC and Article 101 of the TFEU, consisting of price fixing, as well as other commercial or service conditions, directly or indirectly. The initiation of file S/0269/10 was notified on May 26, 2010, by the DI to BOFILL ARNÁN, S.A. (pages 9 to 15) and BCN ADUANAS Y TRANSPORTES, S.L. (pages 16 to 24).  </w:t>
        <w:br/>
        <w:t xml:space="preserve">7. In accordance with Article 30 of Royal Decree 261/2008, the DI incorporated certain documentation from file S/0120/08, FREIGHT FORWARDERS (pages 28 to 978).  </w:t>
        <w:br/>
        <w:t xml:space="preserve">8. On July 31, 2010, the Council of the CNC issued a Resolution in file S/0120/08, declaring the existence of collusive conduct prohibited by Article 1 of the LDC and Article 101 of the TFEU, declaring ABX LOGISTICS ESPAÑA, S.A. (currently named DSV AIR &amp; SEA, S.A.), DHL EXPRESS BARCELONA SPAIN, S.L. and its parent DEUTSCHE POST AG, RHENUS LOGISTICS, S.A., SALVAT LOGÍSTICA, S.A., SPAIN-TIR TRANSPORTES INTERNACIONALES, S.A., TRANSNATUR, S.A. and TRANSPORTES INTERNACIONALES INTER-TIR, S.L. responsible for said infringement.  </w:t>
        <w:br/>
        <w:t xml:space="preserve">9. On September 29, 2010, commercial information obtained from public sources regarding the companies BCN ADUANAS Y TRANSPORTES, S.A. and BOFILL ARNÁN, S.A., as well as their subsidiaries and/or branches, was incorporated into the reference file (pages 1159 to 1198).  </w:t>
        <w:br/>
        <w:t xml:space="preserve">10. On September 30, 2010, in accordance with Articles 39.1 and 50.1 of the LDC and 32.1 of the RDC, requests for information were sent to BOFILL ARNÁN, S.A. and BCN ADUANAS Y TRANSPORTES, S.A. (pages 1199 to 1204 and 1206 to 1210, respectively). The responses to these requests were received on October 21, 2010 (pages 1211 to 1226 and 12267 to 1235).  </w:t>
        <w:br/>
        <w:t xml:space="preserve">11. In accordance with the provisions of Article 50.3 of the LDC, on January 11, 2011, the aforementioned entities were notified of the Statement of Facts (pages 1407 to 1479). Additionally, the Investigation Directorate requested information regarding their business volume.  </w:t>
        <w:br/>
        <w:t xml:space="preserve">12. On January 24, 2011, BCN ADUANAS Y TRANSPORTES, S.A. (pages 1626 to 1629) and BOFILL ARNÁN, S.A. (pages 1630 to 1633) provided the requested information regarding their business volumes.  </w:t>
        <w:br/>
        <w:t xml:space="preserve">13. On February 4, 2011, a written statement of allegations to the PCH was received from BOFILL ARNÁN, S.A. (pages 1644 to 1647). BCN ADUANAS Y TRANSPORTES, S.A. did not present allegations to the PCH nor proposed any evidence.  </w:t>
        <w:br/>
        <w:t xml:space="preserve">14. On February 7, 2011, the DI proceeded to incorporate information obtained from the website www.bofill-arnan.es, regarding BOFILL ARNÁN and BCN (pages 1648 to 1656).  </w:t>
        <w:br/>
        <w:t>15. In accordance with the provisions of Article 33.1 of the RDC, on February 8, 2011, the instruction phase of this file was closed, which was notified to the interested parties on February 9, 2011 (pages 1658 to 1665).</w:t>
      </w:r>
    </w:p>
    <w:p>
      <w:r>
        <w:rPr>
          <w:b/>
        </w:rPr>
        <w:t>[Pages 4–6]</w:t>
      </w:r>
    </w:p>
    <w:p>
      <w:r>
        <w:t xml:space="preserve">16. In accordance with the provisions of Article 50.4 of the LDC, on February 18, 2011, the Proposal for Resolution from the Directorate of Investigation was notified (pages 1757 to 1939). The parties requested an extension of the deadline to submit allegations, which was granted by agreement on March 11, 2011 (pages 1940 to 1952).  </w:t>
        <w:br/>
        <w:t xml:space="preserve">17. In compliance with the provisions of Articles 50.5 of Law 15/2007, of July 3, on the Defense of Competition and 34.2 of the RDC, on March 24, 2011, the DI forwarded the Proposal Report to the Council of the CNC.  </w:t>
        <w:br/>
        <w:t xml:space="preserve">18. The written allegations from BOFILL ARNÁN, S.A. and BCN ADUANAS Y TRANSPORTES, S.A. regarding the Proposal for Resolution were received by the Council on March 25, 2011.  </w:t>
        <w:br/>
        <w:t xml:space="preserve">19. On July 1, 2011, the Council issued an Agreement informing the parties that on June 30, 2011, the Proposal for Resolution of the file had been sent to the European Commission in the terms indicated in Article 11.4 of Regulation EC 1/2003, and that on the same date and in compliance with Article 37.2.c) of Law 15/2007, the maximum deadline for resolving the file had been suspended until the European Commission responded to the information sent, or until the deadline referred to in the aforementioned Article 11.4 of Regulation EC 1/2003 had elapsed. After the 30-day period referred to in the last mentioned provision had elapsed, by Agreement of August 1, 2011, the Council resolved to lift the suspension of the maximum deadline for resolving the reference file, which was notified to the parties.  </w:t>
        <w:br/>
        <w:t xml:space="preserve">20. The Council completed its deliberations and ruled on the present file in its meeting of November 30, 2011.  </w:t>
        <w:br/>
        <w:t xml:space="preserve">21. The interested parties in the file are:  </w:t>
        <w:br/>
        <w:t xml:space="preserve">- BOFILL ARNÁN, S.A. and  </w:t>
        <w:br/>
        <w:t xml:space="preserve">- BCN ADUANAS Y TRANSPORTES, S.A.  </w:t>
        <w:br/>
        <w:t xml:space="preserve">PROVEN FACTS  </w:t>
        <w:br/>
        <w:t xml:space="preserve">1. The freight forwarding business  </w:t>
        <w:br/>
        <w:t>In Spain, freight forwarders are responsible for the organization or planning of international transport and, in any case, for those carried out under customs transit. They can also perform these functions in relation to domestic transport, but only in cases where the transport represents the continuation of an international transport for which they have been entrusted with management.</w:t>
      </w:r>
    </w:p>
    <w:p>
      <w:r>
        <w:t xml:space="preserve">A freight forwarder or forwarding company coordinates and organizes all shipping operations according to the needs of its client—from the pickup point specified by the client to the destination point in the country where the client is located—by contracting directly with the client for all transportation, extending its control over the goods through all phases of their transport, whether by land, sea, or air, until they reach their final destination. The demand for forwarding services is therefore constituted by the entirety of the business and industrial fabric that requires regular or occasional delivery services of goods abroad.  </w:t>
        <w:br/>
        <w:t xml:space="preserve">To facilitate the grouping or ungrouping of goods, the freight forwarder usually has warehouses, either owned or subcontracted, which are used to receive the goods, group them by destinations, and send them to their recipients, advising their client on aspects such as packaging, procedures, and documentation.  </w:t>
        <w:br/>
        <w:t xml:space="preserve">Only large integrated global groups have their own transportation means, given the cost that this represents. Regarding road transport, transportation services are contracted to third parties, whether transport companies or independent carriers, with it being common for the same carrier to provide services to several freight forwarders.  </w:t>
        <w:br/>
        <w:t xml:space="preserve">There are two channels through which a freight forwarder obtains the service request or "loading order":  </w:t>
        <w:br/>
        <w:t xml:space="preserve">– From a Spanish exporter selling under DDU (Delivery Duty Unpaid) or CIF (Cost, Insurance and Freight) terms who pays the freight, establishing a direct relationship between the client and the freight forwarder through a private contract for the transport of goods, with the freight forwarder billing the entire service to the client sending the goods.  </w:t>
        <w:br/>
        <w:t xml:space="preserve">– From the foreign agent or correspondent of the freight forwarder, in the case where the Spanish exporter/supplier sells on ex-works terms. In this case, the price of transport is paid at destination in the European country where the recipient of the goods resides. The freight forwarder receives the loading order from its foreign agent or correspondent, who in turn has prepared the transport contract with their client in their country, billing the freight forwarder for the part of the service they perform.  </w:t>
        <w:br/>
        <w:t xml:space="preserve">Within the provision of freight forwarding activities by road, three segments can be differentiated:  </w:t>
        <w:br/>
        <w:t xml:space="preserve">– Groupage (consolidated shipments): transport of loads of up to 3,000 kilos, with some standardization in their organization, with weekly departures to specific points but without the need for daily pickups. The rates for this service are set based on destination and weight.  </w:t>
        <w:br/>
        <w:t xml:space="preserve">– Partial load (fractional load, "Part Truck Loads" or PTL): transport of loads over 3,000 kilos but not enough to fill the truck. These are not standardized services and are negotiated in terms of service and price with clients.  </w:t>
        <w:br/>
        <w:t xml:space="preserve">– Full load ("Full Truck Loads" or FTL): trucks contracted specifically for a particular load and destination. Their prices are negotiated individually with each client, and the service is generally door-to-door without passing through the carrier's facilities.  </w:t>
        <w:br/>
        <w:t xml:space="preserve">Freight forwarders in Spain have been grouped since the 1960s into sectoral associations at the provincial level called ATEIA (Association of International Freight Forwarders and Similar). Currently, there are different provincial ATEIAs. All companies involved in the sanctioning file S/0120/08, as well as the BOFILL ARNAN Group, belong to ATEIA Barcelona, which groups more than 140 companies of very different sizes involved in the shipping of goods and logistics across all segments (air, sea, and land).  </w:t>
        <w:br/>
        <w:t xml:space="preserve">At the national level, the Spanish Federation of Freight Forwarders and International Forwarders and Similar - Organization for Logistics and Transport (FETEIA-OLT), created in 1977, groups the aforementioned provincial ATEIAs, as well as companies from locations where there are no provincial associations.  </w:t>
        <w:br/>
        <w:t xml:space="preserve">2. BCN ADUANAS Y TRANSPORTES, S.A.  </w:t>
        <w:br/>
        <w:t xml:space="preserve">BCN ADUANAS Y TRANSPORTES, S.A. (hereinafter, BCN) is a Spanish company that began its activities on November 9, 1984, with CIF A08952012, located at Avenida dels Ports d’Europ, 72-80 in the Logistics Activities Zone (ZAL) of the Port of Barcelona. According to public information, its phone number is 93 600 0500 and its fax is 93 600 0595. Its website is www.bofill-arnan.com and its corporate email is xxx, coinciding with BOFILL ARNÁN, S.A.  </w:t>
        <w:br/>
        <w:t xml:space="preserve">BCN has branches in Irún, La Jonquera, and Alicante and is neither a shareholder nor a partner of any other company. Regarding its ownership structure, BCN has a subscribed and paid-up share capital of 360,600 euros, held by the following companies in the indicated proportions: ALBERT ARNÁN, S.A. (42.5%), CONRAD BOFILL &amp; CIA, S.A. (20%), as well as by two individual shareholders, holding 30% and 7.5% of said capital, respectively (pages 906 and 907, 948, 949, and 1231).  </w:t>
        <w:br/>
        <w:t>According to information obtained from the Mercantile Registry (page 1160), BCN's corporate purpose is the specialized organization of international transport of goods, by any means and in any modality. According to BCN, its corporate purpose "is land freight forwarder and logistics operator (warehouse operation)," as well as "national and European carrier," not acting in the shipping of cargo on a domestic scale.</w:t>
      </w:r>
    </w:p>
    <w:p>
      <w:r>
        <w:rPr>
          <w:b/>
        </w:rPr>
        <w:t>[Pages 7–9]</w:t>
      </w:r>
    </w:p>
    <w:p>
      <w:r>
        <w:t>BCN has submitted, along with its allegations to the Resolution Proposal, a "report of agreed procedures" prepared by a third party regarding the breakdown of its billing during the years 2000 to 2008 (pages 2074-2083). This report confirms that this company generates most of its billing in the land freight forwarding business. In response to the information request from the DI, it stated that in 2010 it had a total billing of [CONFIDENTIAL] (page 1626).</w:t>
      </w:r>
    </w:p>
    <w:p>
      <w:r>
        <w:t>3. BOFILL ARNAN, S.A.</w:t>
        <w:br/>
        <w:t>BOFILL ARNÁN, S.A. is a Spanish company, with a start date of activities on October 30, 1920, with CIF A08005688, also located at Avenida dels Ports d’Europ, 72-80 in the Logistics Activities Zone (ZAL) of the Port of Barcelona and with a delegation at Barcelona Airport (Cargo Terminal). According to public information, the phone number of BOFILL ARNÁN, S.A. is 93 600 0500 and its fax is 93 600 0595, thus coinciding with those of BNC, its website "www.bofill-arnan.com" and its corporate email xxx. BOFILL ARNÁN and BCN share the same shareholders, in the same proportion. That is, its ownership structure is divided between two commercial entities: ALBERT ARNÁN, S.A. (42.5%), CONRAD BOFILL &amp; CIA, S.A. (20%) and two individuals who hold, respectively, 30% and 7.5% of its subscribed and paid-up share capital of 1,202,000 euros (pages 904, 1212, 1167). According to the Mercantile Registry, BOFILL ARNÁN has as its activity that of customs agents and international freight forwarders (page 1166). Specifically, the activity it develops is maritime and air freight forwarding, and Customs Agent with a global scope (pages 906 and 907, 948 and 1215), declaring "not to provide road freight forwarding services." Its freight forwarding activity is primarily aimed at non-EU third countries. BOFILL ARNÁN is a shareholder in the following companies, which carry out the same activity as its parent company: a) BOFILL &amp; ARNAN MADRID, S.A., with its registered office at Paseo de las Flores, 27, Naves 7-8 (Coslada-Madrid), in which it holds 82.50%, with the remainder distributed among small shareholders. b) BOFILL &amp; ARNÁN LEVANTE, S.A.U., with its registered office at c/Padre Tomás de Montaña, nº 26, 1º C (Valencia), with B&amp;A holding 100% of its share capital. In response to the DI's request, it stated that its total business volume for 2010 was [CONFIDENTIAL] (provisional figures).</w:t>
      </w:r>
    </w:p>
    <w:p>
      <w:r>
        <w:t>4. The so-called "Bofill Arnan Group"</w:t>
        <w:br/>
        <w:t>BOFILL ARNÁN and BCN share the same shareholders, the same headquarters, the same composition of their administrative bodies, and have had the same person serving as General Director during the period under investigation, Mr. xxx (pages 907-908). A copy of the content of the official website they share (www.bofill-arnan.es) printed on December 28, 2010 (pages 1648 to 1656) is included in the file, in which they present themselves as BOFILL ARNAN, INTERNATIONAL LOGISTICS, "an organization at the service of your company," projecting an image of a group capable of providing customers with Customs, Air, Logistics, Maritime, and Land services. When describing the "Land" activities of the organization, the following is indicated: "As part of the BOFILL &amp; ARNAN Group, BCN Customs and Transport is the logistics operator for the transportation of goods by road, both internationally and nationally. Through an extensive network of correspondents present in more than 30 countries and through our groupage, full loads, parcel, and express services, we offer all kinds of solutions to our clients' logistical needs [...]." The Customs and Logistics departments are presented on this website as common to the different types of freight forwarding business: air, maritime, and land. It is BOFILL Y ARNAN S.A. that participates as a member in sector associations. In particular, in the Directory of Associates that appears on the ATEIA Barcelona website (http://www.bcn.ateia.com), the company BOFILL Y ARNAN S.A. appears as a member, with its General Director, Mr. xxx, as the contact person, who also attended the meetings of the freight forwarders' Group (see HP 6).</w:t>
      </w:r>
    </w:p>
    <w:p>
      <w:r>
        <w:t>5. Group Meetings</w:t>
        <w:br/>
        <w:t>Since the year 2000, a series of freight forwarding companies institutionalized the regular holding of meetings to discuss matters of common interest. In particular, the following companies were regularly summoned and attended these meetings of the so-called "Group" of freight forwarders, in addition to the BOFILL &amp; ARNÁN LOGÍSTICA INTERNACIONAL GROUP: ABX LOGISTICS ESPAÑA, S.A. (currently called DSV AIR &amp; SEA, S.A.), BLUE WATER SHIPPING ESPAÑA, S.A, DHL EXPRESS BARCELONA SPAIN, S.A., RHENUS LOGISTICS, S.A., SALVAT LOGÍSTICA, S.A., SPAIN-TIR TRANSPORTES INTERNACIONALES, S.A., TRANSNATUR, S.A. and TRANSPORTES INTERNACIONALES INTER-TIR, S.L.</w:t>
      </w:r>
    </w:p>
    <w:p>
      <w:r>
        <w:t>It has been established that at least 42 meetings were held by the Group from the year 2000 to the year 2008 (S/0120/08 FREIGHT FORWARDERS): • Year 2000: October 3 and December 15, 2000. • Year 2001: February 21, March 2, May 31, and November 13, 2001. • Year 2002: November 14, 2002. • Year 2003: March 26, May 26, June 11 and 26, July 16, September 30, and November 11, 2003. • Year 2004: February 4, April 7, June 3, September 13, and December 13, 2004. • Year 2005: March 3, April 28, July 13, September 14, and November 16, 2005. • Year 2006: January 25, March 1, April 27, May 15, June 13 and 29, September 4, November 28, and December 7, 2006. • Year 2007: February 15, April 18, July 3, September 4, October 3, and December 18, 2007. • Year 2008: January 23, February 15, and May 27, 2008. It has been established that a meeting scheduled for December 3, 2008, convened by RAMINTER and which was to take place at the Hotel xxx (HP THIRD of the Resolution of July 31, 2010) was canceled. Regarding the functioning of the meetings, initially, the means of convocation used was fax, through individual invitations directed by the Presidency of SPT to the other executives of the companies participating in the cartel. From March 2003 onwards, the means used was email, with the Presidency of SPT sending an email to all members of the Group, who generally used this means to confirm or not their attendance. Email was also the means commonly used to communicate or transfer documentation among the members of the Group, which does not imply that this means of communication was the only one among companies. The usual location for holding the meetings was the SPT headquarters, except on those occasions when they were convened by other companies in the Group, in which case they took place at their respective headquarters. An analysis of the agenda of the different meetings indicates that topics of interest for the international freight forwarding business in general were discussed, not necessarily limited to land freight forwarding business. In particular, it is observed that topics such as the following were debated:</w:t>
      </w:r>
    </w:p>
    <w:p>
      <w:r>
        <w:rPr>
          <w:b/>
        </w:rPr>
        <w:t>[Pages 10–12]</w:t>
      </w:r>
    </w:p>
    <w:p>
      <w:r>
        <w:t>- International Logistics Fair (pages 243, 665, 667)</w:t>
        <w:br/>
        <w:t>- Issues related to airports and air security (pages 77 and 78)</w:t>
        <w:br/>
        <w:t>- Issues related to maritime and air forwarding business (pages 51, 388, 546, 550, and 665)</w:t>
        <w:br/>
        <w:t>- Regulation and Management Plan for Access to Transport linked to the Port of Barcelona (PROATRANS) (pages 48, 289, 535)</w:t>
      </w:r>
    </w:p>
    <w:p>
      <w:r>
        <w:t>Frequently, topics related to the collective agreement for freight forwarders and customs were discussed (Pages 44, 77-78, 100, 135, 138, 154-157, 381-385, 398, 417, 550, 566, 580-584). In fact, there is an email dated September 7, 2006, sent by the representative of SALVAT to the other members of the Group, in which it states (page 154 and following):</w:t>
        <w:br/>
        <w:t>“Dear colleagues:</w:t>
        <w:br/>
        <w:t>I am attaching a copy of the email I sent to our friend xxx.</w:t>
        <w:br/>
        <w:t>Since they have a meeting regarding the agreement today, I sent it without going through you, as I could not finish it until yesterday. If you have anything to add, please let me know.</w:t>
        <w:br/>
        <w:t>Thank you</w:t>
        <w:br/>
        <w:t>xxx”</w:t>
      </w:r>
    </w:p>
    <w:p>
      <w:r>
        <w:t>This Agreement was being negotiated with the intention of organizing and unifying the conditions of workers from logistics companies, who were subject to different agreements that set very diverse conditions. This agreement aimed to include categories of workers related to transport, customs activities, or auxiliary services.</w:t>
      </w:r>
    </w:p>
    <w:p>
      <w:r>
        <w:t>In the Group meetings, information was also provided on issues related to sector Associations, and at times, the position of these companies regarding certain topics was agreed upon, for example, the designation of representatives in them or the progress of the Association. In particular, there is a letter addressed by the Group companies to ATEIA in which they express their disagreement with the call for the Extraordinary General Assembly of February 26, 2004. This letter is signed by Mr. xxx as BOFILL ARNAN S.A. (pages 365-370).</w:t>
      </w:r>
    </w:p>
    <w:p>
      <w:r>
        <w:t>Attached to this Resolution is a table prepared by the DI that chronologically indicates the date of the meetings, the convener, the agenda, the place and time of the meeting, the date of the call, the means used, and the text of the same. Likewise, the table records the companies summoned and those for which there is documentary evidence of their confirmation of attendance, along with a brief indication of the agreements reached.</w:t>
      </w:r>
    </w:p>
    <w:p>
      <w:r>
        <w:t>6. Participation in Meetings and Agreements</w:t>
        <w:br/>
        <w:t>Throughout the entire period, the General Director of BCN and B&amp;A was regularly summoned to these meetings and participated in them diligently. Mr. xxx communicated with the other members of the Group from his corporate email (xxx). Numerous emails in volumes I, II, and III of this file attest to this. In particular, evidence of this is found on pages 81, 216, 250, 265, 413, 419, 438, 486, 510-512, 524-525, 553, 646-647, 670, 681, 693, 779, 791, 868-869.</w:t>
      </w:r>
    </w:p>
    <w:p>
      <w:r>
        <w:t>In these meetings and contacts in which Mr. xxx participated, the companies coordinated their competitive strategies concerning commercially sensitive matters. In particular:</w:t>
        <w:br/>
        <w:t>- Meeting of October 3, 2000, in which it was agreed to increase rates based on the CPI starting in early 2001, establishing a price increase range based on the CPI between 2.5% and 3%, and to automatically and quarterly pass on the increase due to the rise in fuel costs to customers with less negotiating power in their grouping activities, establishing a surcharge for the increase in fuel costs, between 5% and 8%, which would be reflected on invoices as a separate item.</w:t>
        <w:br/>
        <w:t>- Meeting of November 14, 2002, in which it was agreed to increase rates for the following fiscal year, taking the CPI as a reference, and to establish a surcharge for tolls in Germany (page 5153).</w:t>
        <w:br/>
        <w:t>- Meeting of March 26, 2003, in which the degree of acceptance of the general rate increase (hereinafter IGT) for 2003 agreed upon in the meeting of November 14, 2002, was evaluated, and regarding the ICC, it was decided to wait to observe the evolution of fuel prices, postponing the adoption of an agreement on this topic for the next meeting (pages 310-311).</w:t>
        <w:br/>
        <w:t>- Meeting of November 11, 2003, in which the IGT to be applied in 2004 (between 2.5% and 2.9%) was agreed upon, the date on which this increase would be communicated to the customers of the companies participating in the cartel, and the effective date of its application, with the Group members agreeing to exchange the letters informing their customers of the agreed IGT-2004. Regarding the MAUT, it was agreed to suspend the topic, as the entry into force of this fee was being delayed (pages 333-334, 455).</w:t>
        <w:br/>
        <w:t>- Meeting of February 4, 2004, in which the IGT-2004 was evaluated and it was agreed regarding the MAUT to send the letters that would be sent to their customers at that time (pages 336 to 342, 457).</w:t>
      </w:r>
    </w:p>
    <w:p>
      <w:r>
        <w:t>- Meeting of June 3, 2004, in which it was agreed regarding the Increase in Fuel Costs (ICC) to wait for the evolution of fuel prices (pages 50, 386-396).</w:t>
        <w:br/>
        <w:t>- Meeting of September 13, 2004, in which the evolution of fuel costs at the national and international level was evaluated, reaching the agreement to introduce an ICC of between 2.5% and 3.5% starting October 1, 2004, as well as to exchange the letters that would be sent to customers informing them of this increase (pages 97, 99, 397-401, 459-461).</w:t>
        <w:br/>
        <w:t>- Meeting of December 13, 2004, in which it was agreed regarding the ICC to increase in January 2005, a range of rate increases for 2005, based on the expected CPI, of between 3.4% and 3.6%, applicable from February 1 or March 1, 2005, and to send customers a letter requiring them to pay the fee imposed by the German Government for the passage of heavy vehicles on its highways (hereinafter, MAUT) from January 1, 2005 (pages 73-75, 407-413, 427, 462-465). Thus, there is an email sent by the General Director of B&amp;A and BCN to the other cartel companies on December 22, 2004 (pages 413 to 415), attaching the letter they would send to their customers, signed “Cordially BCN ADUANAS Y TRANSPORTES, S.A. (Grupo Bofill &amp; Arnán Logística Internacional)” from which the following paragraph is highlighted as it contains what was agreed upon in the aforementioned meeting:</w:t>
        <w:br/>
        <w:t>“We inform you that after studying the tariff actions for the upcoming year 2005, and with the year-on-year variation rate of the consumer price index (CPI) for the last 12 months being 3.5%, we have concluded to apply a 3% increase for all our current rates. This annual tariff increase will take effect from January 15, 2005.</w:t>
        <w:br/>
        <w:t>As a follow-up to our circular dated July 7, 2003, and regarding the Toll Rates in Germany, we remind you that starting January 2005, the German government will apply the Toll system (MAUT) for all goods circulating in the country, both entering and exiting as well as in transit to/from third countries (Scandinavians, Baltics, Eastern, …) which we estimate at 4.50% on the freight and which we will bill as a separate item to ensure it is completely identified.</w:t>
        <w:br/>
        <w:t>Similarly, Switzerland will increase the current Toll Rate, passing on its increase to the existing current rate, as soon as the mentioned increase is made public […]”.</w:t>
        <w:br/>
        <w:t>- Meeting of March 3, 2005, in which it was agreed that the ICC would remain at the same level, as it was decided to increase the IGT. In this</w:t>
      </w:r>
    </w:p>
    <w:p>
      <w:r>
        <w:rPr>
          <w:b/>
        </w:rPr>
        <w:t>[Pages 13–15]</w:t>
      </w:r>
    </w:p>
    <w:p>
      <w:r>
        <w:t>involved in a cartel agreement.</w:t>
      </w:r>
    </w:p>
    <w:p>
      <w:r>
        <w:t>- Meeting of March 3, 2005, in which the Group began to evaluate the opportunity to maintain a non-solicitation pact among its members (pages 427-431).</w:t>
        <w:br/>
        <w:t>- Meeting of April 28, 2005, in which it was agreed not to solicit and/or hire employees from other cartel companies without the prior consent of the company employing the worker in question (pages 433-454, 273).</w:t>
        <w:br/>
        <w:t>- Meeting of July 13, 2005, in which it was emphasized that the agreement not to poach workers among the cartel companies must be respected (pages 275, 466-472).</w:t>
        <w:br/>
        <w:t>- Although it is noted that the General Director of BOFILL ARNÁN and BCN did not attend the meeting of September 14, 2005, in which a range between 3.5% and 3.9% for ICC was agreed starting October 1, 2005, and an increase of IGT for the 2006 fiscal year equal to the CPI, with letters to be sent to clients for this purpose (pages 79-80, 84, 86, 89, 90-96, 488-490), there is an email in the file dated September 8, 2005, sent by the aforementioned General Director of B&amp;A and BCN to the other cartel companies, excusing his attendance and stating that he would contact them later to be informed of what was agreed upon and thus be able to implement what had been decided by the cartel (pages 486 and 487):</w:t>
        <w:br/>
        <w:t>“Friends and colleagues, I will not be able to attend this time, as it coincides with a judicial matter. Considering the importance of the main topic, I will be in touch with you later to be informed of the meeting and to be able to implement what has been decided.”</w:t>
        <w:br/>
        <w:t>Thus, there is also in the file the email sent on September 29, 2005, by the General Director of B&amp;A and BCN to the other cartel companies attaching the letter announcing the increase, as agreed in the aforementioned meeting (pages 81 to 83 and 510 to 512):</w:t>
        <w:br/>
        <w:t>“[…] Attached is a file with the letter announcing the increase, which for IT reasons we will start applying on October 15, and which is already being sent to clients.”</w:t>
        <w:br/>
        <w:t>The attached file is a template letter, signed “Sincerely, BCN ADUANAS Y TRANSPORTES / GRUPO BOFILL ARNÁN Commercial Department,” in which the following is indicated:</w:t>
        <w:br/>
        <w:t>“It is widely known that there has been an uncontrolled escalation in fuel prices that has occurred since September 2004 to date, with an increase of 23.41%. From this increase, which directly affects transportation prices, we attach for your information a graphic that collects the data, as well as a letter from the Spanish Federation of Freight Forwarders.</w:t>
        <w:br/>
        <w:t>Given this situation, we are obliged to pass on the increase in the cost of diesel to our invoices to date, which we have quantified at 3.50% and which will be applied starting next October 15, 2005. This increase will be added to the one we have already applied since October 2004, which included the increase in the cost of diesel up to the indicated date; the total percentage will be billed as a separate item as before, with the same being reviewed periodically depending on fluctuations in fuel prices, both upwards and downwards when these represent deviations of (+/-) 10%. It is an exceptional measure in our company to modify tariff agreements outside the usual annual negotiation period, but the situation that has been occurring has left us no alternative but to readjust prices to the realities of current costs […]”.</w:t>
        <w:br/>
        <w:t>- Meeting of November 16, 2005, in which it was agreed that the ICC would continue to be identified as a separate fee not included in the general rate, agreeing on an IGT-2006 with an increase between 3.2% and 3.5% to be applied starting January 15, 2006, as well as that the exchange of letters or template circulars to be sent to clients would be made between December 10 and 15, 2005 (pages 289, 535-541, 818). There is an email in the file dated December 23, 2005 (pages 524 and 525), sent by the General Director of B&amp;A and BCN to the other cartel companies, attaching the model letter to be sent to their clients, literally stating the following:</w:t>
        <w:br/>
        <w:t>“Friends, Attached is a file with the model letter that is being sent to clients this week (…)”.</w:t>
        <w:br/>
        <w:t>In the mentioned attached model letter, dated “Barcelona, December 15, 2005” and signed by “Commercial Department BCN ADUANAS Y TRANSPORTES, S.A. Grupo Bofill &amp; Arnán (International Logistics),” the following was indicated:</w:t>
        <w:br/>
        <w:t>“We inform you that after studying the tariff update for the upcoming year 2006, and with the year-on-year variation rate of the consumer price index (CPI) for the last 12 months close to 4%, we have concluded to apply a 3% increase to all our current rates. This annual tariff increase will take effect starting February 1, 2006.”</w:t>
        <w:br/>
        <w:t>- Meeting of March 1, 2006, in which it was agreed that the increases due to CPI would be passed on as every year, contemplating adding the ICC when appropriate to make a single surcharge (pages 291, 542-545).</w:t>
        <w:br/>
        <w:t>- Meeting of June 13, 2006, in which it was emphasized not to hire employees from cartel companies without authorization from the company in question (pages 29, 135, 560, 565).</w:t>
        <w:br/>
        <w:t>- Meeting of September 4, 2006, in which it was agreed not to increase the ICC, agreeing regarding the IGT that all would apply an increase according to the CPI of November, agreeing to circulate the letters to be sent to their clients informing them of this last price increase (pages 143-144, 154, 570-579, 822-823).</w:t>
        <w:br/>
        <w:t>- Meeting of November 28, 2006, in which it was agreed to increase rates based on CPI starting January 1, 2007, and to maintain the ICC (pages 48, 158, 207-224, 585, 754-755, 796).</w:t>
        <w:br/>
        <w:t>- Meeting of October 3, 2007, in which it was agreed not to raise rates due to ICC, although it was agreed to increase them based on CPI and regarding the hiring of employees, not to employ individuals belonging to cartel companies and in the event that any of them were interested in hiring an employee from another cartel company, the management of that company would be consulted on the advisability of such hiring (pages 78, 248-259, 293, 676-693, 778-783, 797-806, 875-880).</w:t>
        <w:br/>
        <w:t>- Meeting of December 18, 2007, in which a rate increase for 2008 of 4.1% for fractional cargo transport and 2.05% for full cargo transport was agreed, emphasizing the issue of the agreement reached regarding the hiring of employees (pages 77, 260-265, 294-299, 694-702, 784-791, 881).</w:t>
        <w:br/>
        <w:t>- It is evidenced that Mr. xxx was summoned by SPT to all Group meetings recorded in 2008 (pages 266, 300-306, 703-707, 792-795, 267-272, 307, 708-710, 807, 888).</w:t>
        <w:br/>
        <w:t>In summary, Mr. xxx participated diligently in the meetings and in the exchange of letters and circulars to clients that the cartel companies carried out among themselves to facilitate the monitoring of the agreements reached. In the case of the BOFILL ARNÁN Group, the letters were sent to the clients of BCN and were always signed as “BCN/Grupo BOFILL ARNÁN”.</w:t>
        <w:br/>
        <w:t>LEGAL GROUNDS</w:t>
        <w:br/>
        <w:t>FIRST.- Purpose of the present procedure</w:t>
        <w:br/>
        <w:t>The purpose of this procedure is to determine whether BOFILL ARNÁN, S.A. and BCN ADUANAS Y TRANSPORTES S.A. have participated in the collusive conduct developed between the years 2000 and 2008 by a number of companies engaged in freight forwarding activities and that were involved in a cartel agreement.</w:t>
      </w:r>
    </w:p>
    <w:p>
      <w:r>
        <w:rPr>
          <w:b/>
        </w:rPr>
        <w:t>[Pages 16–18]</w:t>
      </w:r>
    </w:p>
    <w:p>
      <w:r>
        <w:t>sion of the cartel, which was sanctioned by this Council in its Resolution of July 31, 2010, as an infringement of Article 1 of the LDC and Article 101 of the TFEU. After describing in its Established Facts the meetings in which the General Director of the accused companies participated, the agreements adopted, and the contacts maintained with the cartel companies, the PCH of this file concludes that: “(169) The participation of the companies involved in this sanctioning file in the freight forwarders' cartel is therefore established, in which autonomous action in the market was replaced by collusion on commercially sensitive matters that are objectively capable of restricting competition, which violates Article 1.1.a of the LDC and Article 101 of the TFEU.” The DI considers that both companies, BOFILL ARNÁN, S.A. and BCN ADUANAS Y TRANSPORTES S.A., are responsible for the conduct: “(178) Since the existence of control of one by the other has not been established, and although in their activities and in the communications that these companies make externally they resemble a “group of companies,” identifying themselves as BOFILL &amp; ARNÁN LOGÍSTICA INTERNACIONAL, Grupo BOFILL &amp; ARNAN, BCN Aduanas y Transportes, S.A. or BCN ADUANAS y TRANSPORTES, S.A. (GRUPO BOFILL &amp; ARNAN Logística Internacional), sharing a website (www.bofill-arnan.es) and corporate email (xxx), this DI concludes that legally they are two differentiated entities, subsequently delineating the responsibility for the participation in the cartel of both companies.” And concludes: (182) In light of all that has been acted upon and in accordance with Article 50.3 of the LDC and Article 33.1 of the RDC, it is considered that the agreement adopted and implemented by BCN ADUANAS Y TRANSPORTES, S.A. and BOFILL ARNÁN, S.A. through the contacts and meetings between the General Director of both companies with representatives of the companies sanctioned in the Resolution of July 31, 2010, of the CNC Council, which began on October 3, 2000, constitutes an infringement typified in Article 1.1 of the LDC and Article 101 of the TFEU, as it has affected intra-community trade, consisting of: a) Setting annual rate increases based on the CPI (IGT), establishing a percentage scale or range for price increases or IGT, based on the CPI. b) Setting surcharges for the increase in fuel costs (ICC), passing the increase in fuel costs onto their customers, through the establishment of a scale of increases or range based on a proportion of the total percentage increase in the cost of fuel over a specified period of time, it was also agreed that this item would appear separately on the invoice sent to its customers. c) Passing on toll payments (MAUT), transferring to its customers from its entry into force on January 1, 2005, the fee or toll provided by the German Government for the passage of heavy trucks on its highways (MAUT), maintaining this surcharge as a separate billing item. d) Non-aggression pact regarding employees of other cartel companies: From the meeting on March 3, 2005, the cartel companies agreed on a non-aggression pact consisting of not hiring employees from other cartel companies without the prior consent of the company where the worker was providing their services. (183) Regarding these agreements adopted by the cartel companies, it should be noted, as has been established in the aforementioned Resolution of the CNC Council, as well as in the present PCH, that these companies have been aware throughout their period of validity that they were part of a cartel in which prices and other commercial conditions were set, this coordinated and continued action over nearly a decade aimed to eliminate uncertainty in the behavior of these companies in the market. Prices are a key instrument of competition in the market, and the agreements adopted by these companies have clearly been aimed at reducing or eliminating the uncertainty inherent in competition to maximize price and, consequently, their profits, at the expense of their customers with less bargaining power, resulting in direct harm to them and indirectly to consumers and the general public interest. (184) For all these reasons, the following companies are considered responsible for the infringement constitutive of this PCH, as has been established: 1) BCN ADUANAS Y TRANSPORTES, S.A., participant in meetings with competitors during the period from October 3, 2000, until at least November 18, 2008. 2) BOFILL ARNÁN, S.A., participant in meetings with competitors during the period from October 3, 2000, until at least November 18, 2008. The DI maintains this conclusion in its Proposal for Resolution and requests that both companies be declared responsible for the infringement and that the collusive conduct be classified, for the purposes of determining the sanction to be imposed, as a very serious infringement under Article 62.4.a) of the LDC. The DI does not consider the concurrence of aggravating or mitigating circumstances. SECOND.- Allegations of the Interested Parties BOFILL ARNÁN, S.A. and BCN ADUANAS Y TRANSPORTES S.A. submitted their allegations to the PR on March 18, 2011. In their respective writings, they make a series of common allegations to both. In addition to denying the facts: They consider that the established procedure has been violated. The conduct - may have fundamentally affected the Autonomous Community of Catalonia, so there is a failure to comply with the obligation to request the mandatory report, which is not binding on the respective autonomous body, as regulated in Article 33 of the RDC. They state that the Administration cannot act against its own acts. The Agreement of December 19 avoids the Resolution against B&amp;A to initiate a subsequent procedure, which lacks errors and contradictions. This last-minute agreement prevents the party from alleging “non bis in ídem.” They state that a sanctioning law cannot be applied retroactively. The concept of cartel was introduced in Law 15/2007. Under Article 128 of Law 30/1992 and Article 2 of the Civil Code, laws cannot have retroactive effect. Therefore, it cannot be understood that there is a cartel since the legal concept did not exist at the time of the alleged meetings and because the conduct does not meet the conditions established in the subsequent law to characterize it. The concept of continued infringement, like that of cartel, appears in Law 15/2007 and the DI relates them. According to the reasoning in the previous allegation, this concept cannot be applied to acts carried out prior to the entry into force of the Law. They argue that the attribution of the period from 2000 to 2003 is based solely on the leniency statement of SPT, without the information having been corroborated, which generates a clear defenselessness. They consider that any conduct prior to November 17, 2004, four years before the initiation date of the sanctioning file S/120/08, would be time-barred. They consider that the alleged agreements adopted should be exempt from sanction since they acted under the protection of the Law and with the knowledge and approval of the Ministry of Development, in accordance with the principles of good faith and legitimate trust (104 to 114 of the PCH S/0120/08). Imposing a sanction would create a contradiction between laws. The principle of “lex specialis derogat lex generalis” should be applied, which implies the preference of the law that specifically regulates the matter over a more general law. Even if the CNC understands that the company has been part of a cartel, the parties argue that Article 5 of the LDC (conduct of lesser importance) applies to the conduct, because the freight forwarding activity is carried out by numerous companies and the nine accused represent less.</w:t>
      </w:r>
    </w:p>
    <w:p>
      <w:r>
        <w:rPr>
          <w:b/>
        </w:rPr>
        <w:t>[Pages 19–21]</w:t>
      </w:r>
    </w:p>
    <w:p>
      <w:r>
        <w:t>l.</w:t>
        <w:br/>
        <w:t>Even if the CNC understands that the company has been part of a cartel, the parties argue that Article 5 of the LDC (conduct of minor importance) applies to the conduct, because the forwarding activity is carried out by numerous companies and the nine defendants represent less than 10% of the forwarding market. Furthermore, nothing in its nature prevents it from being de minimis because at no time have the selling prices been agreed upon, only the passing on of certain expenses. They believe that ABX has fraudulently used the leniency procedure with the aim of harming and undermining its competitors. BOFILL ARNAN S.A. also raises the following specific allegations in its submission: To rectify the formal errors made in S/0120/08, the Council adopted the Agreement of May 19, 2010, committing the error of imputing to B&amp;A for facts in which it cannot participate because its activity does not coincide with land transport. It denies B&amp;A's participation in the 26 alleged meetings where the supposed agreements on land transport of goods were reached because B&amp;A does not engage in such activities. It states that there are contradictions in the imputation. The DI bases its argumentation on the S/0120/08 file in which both companies, B&amp;A and BCN, are part of the same group. The Council, on the other hand, has considered them independent companies. The DI points out that B&amp;A never publicly expressed its opposition to these agreements. It is hardly reasonable to require B&amp;A to deny agreements regarding activities in which it does not participate. The fact that the CNC has already previously ruled on S/0120/08 causes B&amp;A clear defenselessness because the CNC already has a formed criterion. This processing of a second administrative procedure has also generated expenses for it. B&amp;A's conduct could not have had effects in the market, as it has no presence in land transport. It would not be understood that the same sanction would be imposed on companies that do not constitute any group and do not share a corporate purpose. Furthermore, a sanction cannot be imposed on B&amp;A because it does not conduct any volume in the land forwarding business. Additionally, imposing a high sanction in the current crisis situation would constitute an injustice and could put B&amp;A in economic difficulties. BOFILL ARNAN S.A. proposes as a means of proof that the CNC should carry out a review of its accounting for the years 2001 to 2008 to verify that it lacks billing in the activity of forwarding goods by road to and from Spain to another European country in the context of grouping. BCN ADUANAS Y TRANSPORTES S.A. also raises the following specific allegations in its submission: Its incorrect imputation in the S/0120/08 file has prevented it from enjoying a sanctioning procedure with all guarantees because, within the framework of S/0120/08, when it was notified of the PR, it could no longer benefit from the leniency procedure, which constitutes a violation of the right to use the means of defense permitted by the Legal System as established by Article 24 CE. The CNC has not demonstrated the implementation of the supposed agreements adopted by the cartel, nor the effects (benefits) that the companies could have obtained from them. BCN ADUANAS Y TRANSPORTES S.A. provides a report of agreed procedures on the breakdown of its billing from 2000 to 2008 conducted by an auditing firm that has been incorporated into the file and for which it requests confidentiality. It also proposes an accounting expert by an independent auditor to inspect its accounting verifying its billing volume. THIRD.- Applicable Regulations The conduct that the Directorate of Investigation imputes as an infringement of national competition defense legislation would have begun in the second half of 2000, under the Law 16/1989, of July 17, on Competition Defense, and would have continued under Law 15/2007, of July 3, on Competition Defense, which came into force on September 1, 2007. Since the initiation of the file occurred on May 25, 2010, its processing has been carried out in accordance with the procedural rules of Law 15/2007, as is contrary to the First Transitional Provision of this regulation. Both Law 16/1989 and Law 15/2007 prohibit in their Article 1.1.a) the same conduct: agreements that have as their object, produce or may produce the effect of "the direct or indirect fixing of prices or other commercial or service conditions" in all or part of the national market. Therefore, for the purposes of the legal qualification of the proven facts, it is not of greater relevance to apply one or the other Competition Defense Law. In this regard, the allegation that the concept of cartel and continuous infringement has been applied retroactively to the detriment of the accused companies is unfounded. As the Council has already had the opportunity to reason in its Resolution of July 31, 2010, it is true that Law 16/1989 did not include an explicit definition of the concept of cartel, as the second paragraph of the fourth additional provision of Law 15/2007 does now. However, this does not prevent the cartel from constituting a type of agreement among competitors that falls within the scope of the prohibition of Article 1 of Law 16/1989. In fact, precisely because it is one of the most harmful types of anti-competitive agreements, the prohibition of cartels constitutes one of the pillars on which competition defense is based, not only according to our national legal system but also to the community one. In view of this, for the purposes of the legal qualification of the proven facts, the application of one or the other Law is not particularly relevant. However, as this Council has been stating in its Resolutions, in cases like the present one, where the conduct extends over time during the validity of the two regulations (Law 16/1989 and Law 15/2007), in accordance with Article 128 of Law 30/1992, it is necessary to apply one of them, opting for the one that is most beneficial for the accused companies according to the principles of non-retroactivity of the more unfavorable sanctioning regulation and retroactivity of the more favorable one for the infringer in the specific case. In the Resolution of July 31, 2010, issued in the S/0120/08 file, the Council reasoned that Law 15/2007 should be the substantive norm applicable to the conduct imputed regarding its qualification and sanction. The Council understands that, for consistency, this should be the sanctioning norm applicable in the present file since, ultimately, the participation of other companies in the same conduct is analyzed. As reasoned in the aforementioned Resolution of July 31, 2010, the Council understands that the appreciable effect on community trade of the analyzed conduct is clear. The conduct imputed refers to services of organization and planning of the transport of third-party goods, or of forwarding cargo related to customs transit or, at least, transnational. In short, we are dealing with a cross-border economic activity on which a significant part of the exports and imports of goods to Spain depends. Hence, the imputation of the conduct as a presumed infringement of Article 101 of the TFEU is appropriate, as the DI has proposed. FOURTH.- Preliminary and Procedural Issues Some of the parties' allegations attempt to argue that the procedure followed generates defenselessness for them. They consider that the Agreement of December 19, 2010, which is a firm act by consent and cannot be subject to discussion in this procedure, avoided a Resolution against the parties within the framework of the S/0120/08 file in order to initiate a subsequent procedure, preventing them from alleging "non bis in ídem". They state that the fact that the CNC has already previously ruled on S/0120/08 leads to it having its criterion already formed. The incorrect imputation of BCN in the S/0120/08 file has prevented it from enjoying the leniency procedure, which constitutes a violation of the right to use the means of defense permitted by the Legal System as established by Article 24 CE.</w:t>
      </w:r>
    </w:p>
    <w:p>
      <w:r>
        <w:rPr>
          <w:b/>
        </w:rPr>
        <w:t>[Pages 22–24]</w:t>
      </w:r>
    </w:p>
    <w:p>
      <w:r>
        <w:t>a that has already formed its opinion. The incorrect attribution of BCN in file S/0120/08 has prevented it from enjoying the leniency procedure, which constitutes a violation of the right to use the means of defense permitted by the Legal System as established by Article 24 CE.</w:t>
      </w:r>
    </w:p>
    <w:p>
      <w:r>
        <w:t>21</w:t>
      </w:r>
    </w:p>
    <w:p>
      <w:r>
        <w:t>The Council considers that there can be no talk of defenselessness. As the parties themselves acknowledge, the Agreement of December 19, 2010 ordered the proper initiation of a new file where the parties would enjoy all procedural guarantees to exercise their right to defense. In this regard, it should be emphasized that the leniency procedure provided for in Articles 65 and 66 of Law 15/2007 cannot be understood as a right of defense for the parties. In any case, nothing prevented BCN from resorting to such a mechanism, as ABX did.</w:t>
      </w:r>
    </w:p>
    <w:p>
      <w:r>
        <w:t>Certainly, the argument of non bis in idem cannot be raised, for the simple reason that it cannot exist, as the conduct of BCN and B&amp;A has not been judged within the framework of file S/0120/08. Nor can it be classified as defenselessness that the Council has already ruled on these behaviors within the framework of that file, as it has not done so regarding those accused in this procedure, which is what is being discussed. Nothing prevents the parties from alleging what they deem appropriate in law based on their knowledge of the Council's criteria regarding the behaviors.</w:t>
      </w:r>
    </w:p>
    <w:p>
      <w:r>
        <w:t>Regarding the assertion that the established procedure has been violated by not having requested the mandatory, non-binding report from the Catalan competition authority, it should be emphasized that the fact that several of the infringing companies are located in Barcelona does not mean that the behaviors have a special influence in the Catalan Autonomous Community. Especially considering the nature of the activity regarding which the companies have colluded, namely, the provision of services that allow for the export and import of goods.</w:t>
      </w:r>
    </w:p>
    <w:p>
      <w:r>
        <w:t>The assertion that the behaviors prior to November 17, 2004 are time-barred ignores that we are dealing with a single and continuous infringement. In the case of continuous infringements, such as those attributed by the Directorate of Investigation in this case, the limitation period will begin to run when the conduct ceases. In this case, the conduct had not ceased in November 2008, when inspections were carried out at various companies and the DI initiated the sanctioning file S/0120/08. Less than four years elapsed between the cessation of the conduct and the initiation of the present file, with four years being the limitation period provided for in Law 15/2007 – and in its predecessor Law 16/1989 – for very serious infringements. Therefore, it must be understood that the behaviors are not time-barred.</w:t>
      </w:r>
    </w:p>
    <w:p>
      <w:r>
        <w:t>The argument that ABX has fraudulently used the leniency procedure with the aim of harming and undermining its competitors cannot be accepted. The parties have not provided any evidence of this fraudulent use of the procedure, and the mere fact that ABX has been exempted from paying the fine does not imply anything more than the application of what Article 65 of the LDC establishes. In any case, this is a matter that the parties should have alleged within the framework of S/0120/08 or when challenging the Resolution of July 31, 2010, which has not occurred.</w:t>
      </w:r>
    </w:p>
    <w:p>
      <w:r>
        <w:t>FIFTH.- Infringing Conduct</w:t>
        <w:br/>
        <w:t>The Council disagrees with those allegations that state that the facts have not been sufficiently proven. It is abundantly clear in the file that prominent representatives of competing companies in the forwarding sector have been meeting regularly over an extended period of time. The meetings were generally convened by representatives of SPAIN-TIR and held at their headquarters. The file contains copies of numerous emails in which these individuals confirmed or excused their attendance and where the agendas were circulated among all invitees.</w:t>
      </w:r>
    </w:p>
    <w:p>
      <w:r>
        <w:t>The companies discussed various topics affecting the sector. Some of these topics relate directly to commercial policy, which must be designed and executed individually and unilaterally by the companies. In particular, aspects that may affect the costs of their activity have been addressed, reaching consensus on actions to preserve their margin. Specifically, it is noted that topics related to costs, in particular, the increase in rates and actions based on fuel costs, have been recurrently discussed in these meetings. This agenda item aimed to reach an agreement on the magnitude of the increase in rates or the surcharge due to the increase in the price of diesel.</w:t>
      </w:r>
    </w:p>
    <w:p>
      <w:r>
        <w:t>They also debated and agreed on how to present these increases on invoices and when and how to present them to customers. As a result of these meetings, emails have been circulated among the same participants (without necessarily the company representative having attended the specific meeting) in which, according to what was agreed, they exchanged drafts of the letters that, according to them, they were prepared to send to customers with the established rate increases or surcharges for fuel.</w:t>
      </w:r>
    </w:p>
    <w:p>
      <w:r>
        <w:t>The companies have addressed other commercially sensitive aspects capable of affecting the costs of their activity and impacting their margin. Thus, in light of the introduction of the circulation tax by the German State, they have shared how this cost could affect them, how to quantify it, and how and when to pass it on.</w:t>
      </w:r>
    </w:p>
    <w:p>
      <w:r>
        <w:t>They also reached an agreement not to poach workers from each other, unless otherwise agreed. The fact that companies can poach workers from one another has the potential to raise labor costs, in addition to the dysfunction that the unexpected loss of a worker can generate in the company's production processes, especially if that worker is more qualified and strategic within the organization.</w:t>
      </w:r>
    </w:p>
    <w:p>
      <w:r>
        <w:t>23</w:t>
      </w:r>
    </w:p>
    <w:p>
      <w:r>
        <w:t>In short, over an extended period, this group of companies, relevant operators in the sector and some of them with responsibilities in the representative associations of the same, have maintained contacts to coordinate their competitive strategies on different aspects and, in particular, regarding their cost pass-through strategy and rate updates (how much and how to raise them) and in others, such as the hiring of workers, which can also have an impact on their costs. In this way, they have replaced the free and personal business autonomy in making certain decisions with a form of concertation, certainly explicit judging by the documents in the file. As the Council has already stated in its Resolution of July 31, 2010: “This conduct is objectively capable of distorting competition. By principle, such regular and close contacts between competitors, in which commercially sensitive matters such as the pricing policy that companies will adopt are discussed, are outright rejectable.”</w:t>
      </w:r>
    </w:p>
    <w:p>
      <w:r>
        <w:t>Therefore, a concertation has occurred among companies with a harmful objective for competition, since through this means they have replaced autonomous action in the market with concertation, which is contrary to Article 1.1 of the LDC and Article 101 of the TFEU. The conduct has been implemented as the companies have met regularly, discussed commercially sensitive matters, reduced uncertainty about their competitive actions, reached agreements in this regard, and there is sufficient evidence that they have carried them out, as evidenced by the circulation of emails among themselves sending drafts of letters, the confirmation that such letters were sent to customers, or the assessments made in some meetings indicating that the market was accepting the increase. Also, the fact that the letters were used as mechanisms to detect possible deviations and to request explanations in this regard.</w:t>
      </w:r>
    </w:p>
    <w:p>
      <w:r>
        <w:t>When assessing the potential of this cartel to distort competition, it should not be overlooked that the conduct has been led by the main forwarding companies in the sector, as they themselves acknowledge. This coordinated action allows, at the very least, to start from a better negotiating position against customers than would have been possible in the absence of the agreement, under normal competition. On the other hand, the representatives of these companies also have a close connection with the Associations. In this context, the likelihood that the upward trend in prices will be accommodated by the rest of the operators is very high.</w:t>
      </w:r>
    </w:p>
    <w:p>
      <w:r>
        <w:t>In light of the above, neither the nature of the conduct nor its scope allows us to consider that we are facing a de minimis case, as the parties intend.</w:t>
      </w:r>
    </w:p>
    <w:p>
      <w:r>
        <w:t>24</w:t>
      </w:r>
    </w:p>
    <w:p>
      <w:r>
        <w:rPr>
          <w:b/>
        </w:rPr>
        <w:t>[Pages 25–27]</w:t>
      </w:r>
    </w:p>
    <w:p>
      <w:r>
        <w:t>associations. In this context, the likelihood that the upward price trend will be accommodated by the other operators is very high. In light of the above, neither the nature of the conduct nor its scope allows us to consider that we are dealing with a de minimis case, as the parties claim.</w:t>
      </w:r>
    </w:p>
    <w:p>
      <w:r>
        <w:t>The allegations regarding legitimate expectation or legal protection made by the parties are also not understood to be substantiated, as they do not clearly establish which provision of which regulation or which administrative action supports the agreement between competitors to pass on certain items to the rates and to communicate this consensually to the customers. The Directorate of Investigation places the beginning of the collusive conduct in October 2000. The parties allege that only the statements from SPAIN-TIR confirm this fact. However, the fact that meetings were held from the year 2000 attended by the BOFILL ARNAN Group and the other members of the so-called Group is corroborated. In view of all the aforementioned, the Council concludes that the start of the conduct can reasonably be placed in October 2000, as proposed by the Directorate of Investigation. There is evidence that the BOFILL ARNAN group participated in the meetings and agreements of the Group throughout the period during which the infringement has been considered to extend. In file S/0120/08, it is maintained that it has extended at least until November 18, 2008, the date on which the initiation of the file was notified and inspections were carried out at the headquarters of four of the Group's companies. Although the initiation of the present sanctioning procedure against BCN and BOFILL ARNÁN has occurred later in time, the duration that must be attributed to the infringement in the present file is the same as that indicated in file S/0120/08, until the dismantling of the cartel. There are no grounds to consider it to be shorter since they were still summoned by SPT to the meetings of which there is evidence in the year 2008, and at no time have either BCN or BOFILL ARNÁN provided evidence that they indicated the end of their participation to the other companies involved in the conduct.</w:t>
      </w:r>
    </w:p>
    <w:p>
      <w:r>
        <w:t>SIXTH.- Liability of the Offenders</w:t>
        <w:br/>
        <w:t>BOFILL ARNAN denies its participation in the events because its activity does not coincide with land transport. It claims that there are contradictions in the accusation. The DI bases its argument on file S/0120/08 in which both companies, BOFILL ARNAN and BCN, are part of the same group. The Council, on the other hand, has considered them independent companies. It would not be understood that the same sanction would be imposed on companies that do not constitute any group and do not share a corporate purpose. Furthermore, a sanction cannot be imposed on B&amp;A because it does not carry out any volume in the land freight forwarding business. Article 61 of Law 15/2007 establishes in its first section that “Individuals or legal entities that carry out the actions or omissions classified as infringements in this Law shall be considered infringing subjects.”</w:t>
      </w:r>
    </w:p>
    <w:p>
      <w:r>
        <w:t>Despite what the parties claim, no inconsistency is perceived between what is stated by the DI and by this Council in its Agreement of May 19, 2010. Said Agreement merely points out that, although the relationship between the shareholders and members of the management bodies of BCN and B&amp;A is evident, they are two distinct legal entities whose respective administrative liability in the analyzed conduct, if any, should be clarified based on the intervention that each of them has had in the alleged facts. It is true that national and community doctrine indicates that in the presence of a clear controlling shareholding relationship between two companies, the unity of action and, therefore, the responsibility of the parent company regarding the conduct of the subsidiary can be presumed, unless proven otherwise. But the doctrine also understands that, even when one group company does not shareholding control another, there can also be economic or action unity between companies that present some shareholding relationship. This may be the case between so-called "sister companies," that is, those that have the same shareholders without one having apparent control over the other. In these cases, there may be economic action unity, whether by de facto control or close coordination, which means they should be considered as a group at least for the purposes of competition law. In the words of the TG (Judgment of the Court of First Instance, March 20, 2002, case T-9/99 HFB and others/Commission):</w:t>
      </w:r>
    </w:p>
    <w:p>
      <w:r>
        <w:t>66. Contrary to what the plaintiffs allege, it is not necessary for the economic entity classified as a "group" to have its own legal personality. Indeed, in the context of competition law, it should be understood that the concept of company designates an economic unit from the perspective of the object of the agreement in question, even though, from a legal perspective, this economic unit is constituted by several natural or legal persons (Judgment of the Court of Justice of July 12, 1984, Hydrotherm, 170/83, Rec. p. 2999, paragraph 11).</w:t>
      </w:r>
    </w:p>
    <w:p>
      <w:r>
        <w:t>In the absence of a legal entity at the head of the group to which, as responsible for coordinating its action, it is possible to attribute the infringements committed by its various member companies, the Commission may consider the companies that made up the group jointly liable for all actions of the group, in order to prevent the formal separation between these companies, resulting from their distinct legal personality, from obstructing the determination of the unity of their behavior in the market for the purposes of applying competition rules (see, in this regard, the Judgment of the Court of Justice of July 14, 1972, ICI/Commission, 48/69, Rec. p. 619, paragraph 140).</w:t>
      </w:r>
    </w:p>
    <w:p>
      <w:r>
        <w:t>However, in the absence of hierarchical shareholding control, economic unity cannot be presumed for the purposes of attributing the responsibilities that correspond. In particular, the jurisprudential doctrine of the CJEU holds that for sister companies with the same degree of responsibility to be attributed, it is not enough that they are held by the same person (Judgment of the CJEU of October 2, 2002, case C-196/99 P Aristrain/Commission). Economic unity cannot be presumed; rather, there must be additional elements that prove it. These elements will depend on the circumstances of the case. Nevertheless, the jurisprudence has repeatedly taken into account the performance by the same natural person of management functions; that this person represents the sister companies in cartel meetings and that the cartel considers both companies as the same participant (see, among others, Judgment of the CJEU of June 28, 2005, joined cases C-189/02 P, C-202/02 P, C-205/02 P to C-208/02 P and C-213/02 P Dansk Rørindustri/Commission).</w:t>
      </w:r>
    </w:p>
    <w:p>
      <w:r>
        <w:t>Mr. xxx is the General Director of both companies, BCN and BOFILL ARNÁN. His participation in the conduct has been sufficiently demonstrated, and this participation took place not only on behalf of BCN but also of BOFILL ARNÁN. It should not be overlooked that, although the illicit agreements attributed are fundamentally related to the land freight forwarding business, these were not the only topics analyzed and acted upon by the companies of the so-called Group. In their meetings, maritime and air business topics or logistics fairs have also been addressed. They have worked for years on the sector's agreement, which transcends the land business. Also in these meetings, positions have been coordinated on matters related to sector associations, particularly ATEIA and FETEIA, which encompass the entirety of the freight forwarding business, not just land. This plurality of subjects addressed by the Group explains that not only the interests of BCN but also those of BOFILL ARNÁN were affected by the topics of discussion in this Group and that Mr. xxx attended in his capacity as General Director of both. In fact, he is identified as BOFILL ARNAN, who is also the one who formally participates in ATEIA. Probably for this reason, when the Group companies formally send a communication to that Association, Mr. xxx signs for BOFILL ARNÁN and not for BCN (HP 5). One of the emails sent at the direction of Mr. xxx to the other members of the Group from the email address xxx on January 4, 2007 (page 216) serves as an example, in which his signature footer reads: “Management Secretary. BOFILL ARNAN Group.”</w:t>
      </w:r>
    </w:p>
    <w:p>
      <w:r>
        <w:t>In short, there is abundant documentation in the file that allows this Council to consider it proven that Mr. xxx attended the meetings and participated in the agreements representing the interests of both companies, more precisely, that self-styled BOFILL ARNAN Group. Because, in fact, contrary to what the parties allege in this file, BOFILL ARNÁN and BCN try to give third parties an image of a group of</w:t>
      </w:r>
    </w:p>
    <w:p>
      <w:r>
        <w:rPr>
          <w:b/>
        </w:rPr>
        <w:t>[Pages 28–29]</w:t>
      </w:r>
    </w:p>
    <w:p>
      <w:r>
        <w:t>companies and of unified action. This is evident from their website and from their self-designation as Grupo BOFILL ARNAN, which allows them to provide an integrated service to the client. This image is maintained in the letters that, as a consequence of the cartel agreements, they send to clients to announce price increases. Such letters are always signed as BCN/Grupo BOFILL ARNAN. This is also the perception of the other members of the cartel, who at no time in their emails and communications with Mr. xxx imply that their participation is limited to BCN, but rather that it is Grupo BOFILL ARNAN that takes part in this coordination.</w:t>
      </w:r>
    </w:p>
    <w:p>
      <w:r>
        <w:t>On the other hand, it should not be overlooked that among the agreements considered illicit is the non-solicitation pact regarding workers among the companies of the Group, a pact to which Grupo BOFILL ARNAN adhered and which is not specifically limited to the land freight forwarding business.</w:t>
      </w:r>
    </w:p>
    <w:p>
      <w:r>
        <w:t>In short, BOFILL ARNAN and BCN not only share ownership and management but also constitute an economic unit that pursues common interests through their participation in the cartel and strives to be perceived as a group within it and in the markets. For all these reasons, the Council considers that both companies should be declared jointly liable for the conduct.</w:t>
      </w:r>
    </w:p>
    <w:p>
      <w:r>
        <w:t>SEVENTH.- Calculation of the Fine</w:t>
        <w:br/>
        <w:t>The DI proposes that the sanction provided for in Article 63.1.c) of the LDC for very serious infringements be imposed, with a fine of up to 10% of the total turnover of the infringing companies in the financial year immediately preceding the imposition of the fine, taking into account the criteria for determining the sanction provided for in Article 64 of the LDC.</w:t>
      </w:r>
    </w:p>
    <w:p>
      <w:r>
        <w:t>Since BCN and BOFILL ARNÁN are charged with the same conduct for which other companies have been sanctioned in case S/0120/08, it is appropriate to consider the same criteria that were applied there for the calculation of the sanction.</w:t>
      </w:r>
    </w:p>
    <w:p>
      <w:r>
        <w:t>For the calculation of the basic amount of the sanction, the turnover of these companies in the field of land freight forwarding services in the area of groupage (loads under 3,000 Kg) originating in Spain and destined for the EU during the period subject to the infringement should be taken into account.</w:t>
      </w:r>
    </w:p>
    <w:p>
      <w:r>
        <w:t>In this regard, the information provided by BCN in the report of agreed procedures prepared by an auditing company, which contains the breakdown of its billing from 2001 to 2008, is used as a basis. The billing for land transport operations originating in Spain and destined for the European Union, of less than 3,000 Kg or without weight, has been taken into account.</w:t>
      </w:r>
    </w:p>
    <w:p>
      <w:r>
        <w:t>In the case of BOFILL ARNAN S.A., the Council assumes that it does not generate billing in the field of land groupage. Therefore, it has not been deemed necessary to carry out the proposed evidence by the party, which consists of reviewing its accounting to confirm this.</w:t>
      </w:r>
    </w:p>
    <w:p>
      <w:r>
        <w:t xml:space="preserve">Thus, the billing volumes considered for the calculation of the fine amount are as follows. </w:t>
        <w:br/>
        <w:t>[CONFIDENTIAL]</w:t>
      </w:r>
    </w:p>
    <w:p>
      <w:r>
        <w:t>Given the very serious nature of the infringement, a percentage of 10% has been applied to these amounts, weighted according to the years as was done in case S/0120/08 TRANSITARIOS. This results in a fine amounting to 1,184,000 euros.</w:t>
      </w:r>
    </w:p>
    <w:p>
      <w:r>
        <w:t>Based on the above, the Council of the National Competition Commission in the composition stated at the beginning, having regard to the cited provisions and the others of general application,</w:t>
      </w:r>
    </w:p>
    <w:p>
      <w:r>
        <w:t>RESOLVES</w:t>
      </w:r>
    </w:p>
    <w:p>
      <w:r>
        <w:t>FIRST.- To declare that in this file an infringement of Article 1 of Law 15/2007, of July 3, on the Defense of Competition and Article 101 of the TFEU has been established, for which BCN ADUANAS Y TRANSPORTES, S.L. and BOFILL ARNÁN, S.A. are jointly liable, consisting of the direct or indirect fixing of prices or other commercial or service conditions.</w:t>
      </w:r>
    </w:p>
    <w:p>
      <w:r>
        <w:t>SECOND.- To impose jointly on BCN ADUANAS Y TRANSPORTES, S.L. and BOFILL ARNÁN, S.A. the payment of a sanctioning fine amounting to 1,184,000 euros.</w:t>
      </w:r>
    </w:p>
    <w:p>
      <w:r>
        <w:t>THIRD.- To urge the Directorate of Investigation to monitor and ensure the full compliance with this Resolution.</w:t>
      </w:r>
    </w:p>
    <w:p>
      <w:r>
        <w:t>This Resolution shall be communicated to the Directorate of Investigation of the CNC and notified to the interested parties, informing them that no administrative appeal can be lodged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