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https://www.cnmc.es/expedientes/s027610</w:t>
      </w:r>
    </w:p>
    <w:p>
      <w:r>
        <w:t>Pages translated : 8</w:t>
      </w:r>
    </w:p>
    <w:p/>
    <w:p>
      <w:r>
        <w:rPr>
          <w:b/>
        </w:rPr>
        <w:t>[Pages 1–3]</w:t>
      </w:r>
    </w:p>
    <w:p>
      <w:r>
        <w:t xml:space="preserve">RESOLUTION  </w:t>
        <w:br/>
        <w:t xml:space="preserve">Expte. S/ 0276/10 AXA-WINTERTHUR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2, 2010  </w:t>
        <w:br/>
        <w:t xml:space="preserve">The Council of the National Competition Commission, with the composition expressed and being the Rapporteur Councilor Mr. Julio Costas Comesaña, has issued the following Resolution in the reserved information file S/0276/10, opened by the Directorate of Investigation due to the complaint letter from "European Datacomm España S.L." against "Axa Seguros Generales, S.A. de Seguros y Reaseguros" and "Detector de Seguimiento y Transmisión, S.A.", for alleged conduct prohibited by Law 15/2007, of July 3, on the Defense of Competition.  </w:t>
        <w:br/>
        <w:t xml:space="preserve">FACTUAL BACKGROUND  </w:t>
        <w:br/>
        <w:t xml:space="preserve">1. On July 1, 2010, a complaint letter from European Datacomm España S.L. was received at the Directorate of Investigation (DI) of the National Competition Commission (CNC), against Axa Seguros Generales, S.A. de Seguros y Reaseguros and Detector de Seguimiento y Transmisión, S.A., for alleged prohibited conduct under articles 1.1.a, 1.1.d, 2.2.a, 2.2.d, and 3 of Law 15/2007, of July 3, on the Defense of Competition (LDC), consisting of Axa España allegedly assuming the price of a dual technology device for vehicle location and recovery of stolen vehicles, its installation, maintenance, and reduction of the insurance price for high-end vehicles of certain age, if the product from Detector is installed (folios 1 to 29).  </w:t>
        <w:br/>
        <w:t xml:space="preserve">After receiving the complaint, the Directorate of Investigation decided to carry out a reserved inquiry to clarify the facts, as a preliminary step before initiating the corresponding file, if appropriate, requesting additional information from both the complaining company and the companies being complained about.  </w:t>
        <w:br/>
        <w:t xml:space="preserve">2. On July 19, 2010, in compliance with the provisions of article 49.3 of the LDC and article 27 of RD 261/2008, which approves the Regulation on the Defense of Competition (hereinafter, RDC), in view of the complaint and the actions taken, the DI submitted to this Council a Proposal for Filing of  </w:t>
        <w:br/>
        <w:t xml:space="preserve">1  </w:t>
        <w:br/>
        <w:t xml:space="preserve">no initiation of the sanctioning procedure, as well as the filing of the proceedings followed as a result of the aforementioned complaint, considering that there are no indications of infringement of the mentioned Law. For these purposes, the DI has forwarded to the Council the complaint and the actions taken by that Directorate, and bases its Proposal for filing on the following information:  </w:t>
        <w:br/>
        <w:t xml:space="preserve">“II. PARTIES  </w:t>
        <w:br/>
        <w:t xml:space="preserve">1. Complainant: European Datacomm España S.L.  </w:t>
        <w:br/>
        <w:t xml:space="preserve">It is a company that markets a stolen car location device called Protect Sat, approved by various state and private organizations (folio 4).  </w:t>
        <w:br/>
        <w:t xml:space="preserve">The corporate purpose of the entity is “the commercialization, distribution, and sale of communication systems, regardless of the nature of this connection, especially via satellite, wi-fi, fixed wireless networks, digital and analog; designs, development, production, import, export, and wholesale and retail sale of all types of materials and devices necessary for the encoding, decoding, transmission, reception, and processing of data corresponding to the aforementioned communication systems; (...); designs, implementation, and provision of technical assistance and service management services, both to the end users of these systems and to their technological providers” (folio 1).  </w:t>
        <w:br/>
        <w:t xml:space="preserve">2. Defendants  </w:t>
        <w:br/>
        <w:t xml:space="preserve">Axa Seguros Generales, S.A. de Seguros y Reaseguros (Axa España)  </w:t>
        <w:br/>
        <w:t xml:space="preserve">It is the entity resulting from the merger in 2007 of the AXA and Winterthur Groups and the Spanish subsidiary of the international AXA group, whose ultimate parent, AXA S.A., has its corporate headquarters in Paris, France.  </w:t>
        <w:br/>
        <w:t xml:space="preserve">The AXA Group operates mainly in the sectors of insurance, financial protection, savings, and real estate investments.  </w:t>
        <w:br/>
        <w:t xml:space="preserve">Axa España is one of the main entities in the Spanish insurance sector, in the non-life business. Its main activity consists of contracting insurance and reinsurance for risks in the areas of automobiles, fire, theft, transport, civil liability, and others (folio 445).  </w:t>
        <w:br/>
        <w:t xml:space="preserve">According to ICEA, Axa España's market share in the automobile insurance market is 10.17% in 2010, after Mapfre Familiar (20.27%) and Allianz (11.57%) and ahead of numerous competitors with shares below 10%.  </w:t>
        <w:br/>
        <w:t xml:space="preserve">Grupo Detector de Seguimiento y Transmisión, S.A. (Detector)  </w:t>
        <w:br/>
        <w:t xml:space="preserve">It is a Spanish company established in 2000, whose main activity consists of the marketing and installation of mobile telecommunications devices, in addition to its corresponding maintenance and management service, for the optimization of vehicle fleets (VAM) and the location and recovery of stolen vehicles.  </w:t>
        <w:br/>
        <w:t xml:space="preserve">DETECTOR has signed a collaboration agreement with the Ministry of the Interior for the location, tracking, and recovery of stolen vehicles. According to the complainant (folio 48) and Detector's website, this company has agreements with 70% of insurance companies. In particular, the company Detector is an independent service provider for Axa España (folio 446).  </w:t>
        <w:br/>
        <w:t xml:space="preserve">III. LOCATION OF STOLEN VEHICLES  </w:t>
        <w:br/>
        <w:t xml:space="preserve">According to Axa España, although the theft of high-end vehicles has always been a problem, it was in the early 2000s when there was a substantial increase in this type of theft, committed among others by organized mafias specialized in this activity.  </w:t>
        <w:br/>
        <w:t xml:space="preserve">High-end vehicles were stolen and, in a large number of cases, did not reappear later, as they were quickly shipped abroad for sale. The increasing sophistication of these types of gangs resulted in a progressive reduction in the percentage of recovery of these vehicles by the State Security Forces and Corps.  </w:t>
        <w:br/>
        <w:t xml:space="preserve">Axa España explains that the incidence of this type of theft increased the insured's risk to such an extent that it began to become difficult for insurance entities to calculate a premium that adequately covered it. In fact, some insurance entities began to reconsider the possibility of even offering this type of theft coverage in their vehicle policies or, if they did, covering themselves with premiums that would be impossible for most insureds to assume. It was in this climate of insecurity that some companies emerged offering location and recovery services for stolen vehicles to insurance entities that insured the theft or unlawful taking of vehicles (folio 446).  </w:t>
        <w:br/>
        <w:t xml:space="preserve">IV. ESTABLISHED FACTS.  </w:t>
        <w:br/>
        <w:t xml:space="preserve">1. [CONFIDENTIAL], Detector and Winterthur signed a “Framework Contract for the Leasing of Stolen Vehicle Detection Services” (folio 452). [CONFIDENTIAL].  </w:t>
        <w:br/>
        <w:t xml:space="preserve">2. Axa España offers various coverages to its vehicle insurance clients, including the restitution of the value of high-end vehicles, in the event that they are stolen and not subsequently recovered (folio 454).  </w:t>
        <w:br/>
        <w:t xml:space="preserve">3 http://www.grupodetector.com/quienes_somos/default.asp  </w:t>
        <w:br/>
        <w:t xml:space="preserve">4 http://www.grupodetector.com/quienes_somos/default.asp and folios 83 and 84.  </w:t>
        <w:br/>
        <w:t xml:space="preserve">5 Although the entity that signed the contract was Winterthur, Axa España subsequently subrogated the rights and obligations of the same (folio 95) (folio confidential).  </w:t>
        <w:br/>
        <w:t>6 For these purposes, Axa España considers high-end vehicles to be cars with a value of at least €50,000 as well as off-road vehicles whose value exceeds €40,000. The</w:t>
      </w:r>
    </w:p>
    <w:p>
      <w:r>
        <w:rPr>
          <w:b/>
        </w:rPr>
        <w:t>[Pages 4–6]</w:t>
      </w:r>
    </w:p>
    <w:p>
      <w:r>
        <w:t>3. Within the portfolio of vehicle insurance solutions, Axa Spain offers the VIP Car product, which includes coverages such as "vehicle replacement, when necessary in case of accident or theft" (...) and "new value" (in case of theft, damage, or fire, during the first 3 years of the vehicle, the compensation will be as if the car were new). The coverage for "vehicle theft" extends to cases where "it occurs as a result of the unlawful taking or attempted taking of the insured vehicle," covering both "compensation for the disappearance of the vehicle or any of its fixed parts, as well as the repair or replacement of the damaged parts and their fixed elements" (folio 455). In the case of new vehicles valued over €50,000 (€40,000 in the case of off-road vehicles), the VIP Car policy includes the free installation of a dual system locator from Detector, and the payment of the leasing cost of the device during the first 2 years of the policy. After those first two years, the insured can continue with Detector's location service, assuming the cost directly, or waive that service. In the latter case, Axa Spain reserves the right to reconsider the theft guarantee premium (folio 455).</w:t>
      </w:r>
    </w:p>
    <w:p>
      <w:r>
        <w:t>4. Axa Spain justifies the free installation of the dual system locator from Detector in high-end vehicles with the VIP Car policy by stating that its effectiveness in recovering such stolen vehicles allows for premium adjustments, making the insured product commercially attractive. Furthermore, the coverage of the service cost during the first two years is due to the belief that this is a key period in the incidence of thefts of these vehicles. Once the first two years have passed, the probability of theft of the vehicle decreases significantly, making it possible to introduce coverage for that risk in the premium without it becoming unmanageable, and the need for a dual location device is no longer essential, or at least, the increased risk of loss of the vehicle that implies its non-installation can be covered through a premium increase (folio 455 and 456).</w:t>
      </w:r>
    </w:p>
    <w:p>
      <w:r>
        <w:t>5. According to the complainant, between May and October 2007, European Datacomm España, S.L. and Axa Spain exchanged a series of emails and even held a meeting on June 21, 2007, during which European Datacomm España, S.L. presented its products (folios 44 and 45). According to the complainant, the last contact from European Datacomm España, S.L. was an email dated October 2, 2007, sent to the person responsible for the vehicle insurance area of Axa Spain, without receiving any response (folio 45). Axa Spain confirms the meeting of June 21, 2007 (folio 452).</w:t>
      </w:r>
    </w:p>
    <w:p>
      <w:r>
        <w:t>6. According to Axa Spain, there is no stipulation in its contract with Detector (nor any extracontractual agreement of any kind) that limits Axa Spain's freedom to contract products with dual location and recovery technology for stolen vehicles with companies other than Detector, so both parties are completely free to reach agreements with other entities (folio 452). Axa Spain emphasizes that, to the extent that the contract signed with Detector for the provision of location and recovery services for stolen vehicles is not exclusive, Axa Spain is open to the possibility of reaching similar agreements with other service providers that offer dual detection services (folio 454).</w:t>
      </w:r>
    </w:p>
    <w:p>
      <w:r>
        <w:t>7. Axa Spain states that it has received offers from competing companies of Detector (folio 447). [CONFIDENTIAL].</w:t>
      </w:r>
    </w:p>
    <w:p>
      <w:r>
        <w:t>8. Axa Spain explains that the reasons why the offer from European Datacomm did not prosper are that the dual technology offered by Detector is, to date, significantly more effective in locating vehicles than that offered by European Datacomm, which is based on a simple GPS detection technology (folio 453).</w:t>
      </w:r>
    </w:p>
    <w:p>
      <w:r>
        <w:t>VI. LEGAL GROUNDS</w:t>
        <w:br/>
        <w:t>This file assesses whether Axa Spain reduces the insurance price for high-end vehicles of certain age if the stolen vehicle locator from Detector is installed and whether this conduct constitutes an infringement of the LDC, by preventing Detector's competitors, including the complainant, from offering their stolen vehicle detection systems to insurance companies. As evidenced, in the vehicle insurance segment, Axa Spain offers, for high-end vehicles, that is, those of higher economic value and probability of being stolen, with the consequent cost for the insurance company, the free installation of a dual technology vehicle locator from Detector and the payment of the leasing cost of the device during the first 2 years of the policy. Article 1.1 of Law 15/2007, of July 3, on the Defense of Competition "prohibits any agreement or collective recommendation, or concerted or consciously parallel practice, that has the object or produces or may produce the effect of preventing, restricting or distorting competition in all or part of the national market" and specifically cites a series of behaviors. It is evidenced (HA 1) that there is an agreement, the "Framework Contract" between the two defendants, Axa Spain and Detector. However, this Directorate of Investigation considers that it does not aim to or have the effect of restricting competition, since it is a commercial contract that Axa Spain decided to enter into with Detector and not with other competing companies because Detector was the company that offered (HA 8) services more in line with its needs to serve clients wishing to insure high-end vehicles with a high risk of theft, among which its dual technology and the collaboration agreement with the Ministry of the Interior for the location, tracking, and recovery of stolen vehicles stand out, differential elements compared to the offers of other companies, including the complainant (HA 7). Furthermore, no clauses contrary to competition have been detected in the contract, in particular, it does not contain any exclusivity provision for Axa Spain with Detector (or vice versa) that could exclude competitors. Consequently, there are no indications of infringement of Article 1.1.</w:t>
      </w:r>
    </w:p>
    <w:p>
      <w:r>
        <w:t>Article 2 of Law 15/2007, of July 3, on the Defense of Competition "prohibits the abusive exploitation by one or more companies of their dominant position in all or part of the national market." For the application of Article 2 of the LDC, it is required to ascertain that there is a dominant position in the market defined as relevant and, furthermore, that this position has been abused. In the case at hand, the complainant has not provided a definition of the relevant market nor evidence of a dominant position by the defendants. But in any case, in the hypothesis that a market for products or services to detect stolen vehicles could be defined as relevant, the existence of several companies performing that function has been confirmed (among others, those that have offered their services to Axa), among which Detector seems to stand out, even acknowledging on its website that it has signed contracts with 70% of insurers. However, it has not been proven that it has abused its position. As described above, in a framework of business freedom, Axa Spain chose to contract the services of Detector for objective reasons, in accordance with its business needs. The fact that the complainant was not contracted does not mean that Detector has committed an abuse, excluding him or other competitors from providing services to Axa Spain. As for Axa Spain, it is one of the multiple vehicle insurers in Spain, with a market share of 10%, so it cannot be said in any case that there is a dominant position nor, consequently, an infringement of Article 2. Finally, for an infringement of Article 3 of the LDC to occur, there must be "acts of unfair competition that, by distorting free competition, affect the public interest." The existence of an act of unfair competition as described in Law 3/1991, of January 3, on Unfair Competition has not been proven; and even less that this act of unfair competition distorts free competition in the market.</w:t>
      </w:r>
    </w:p>
    <w:p>
      <w:r>
        <w:rPr>
          <w:b/>
        </w:rPr>
        <w:t>[Pages 7–8]</w:t>
      </w:r>
    </w:p>
    <w:p>
      <w:r>
        <w:t xml:space="preserve">until the point of affecting the public interest, which is why this article would not be applicable.  </w:t>
        <w:br/>
        <w:t xml:space="preserve">3. The Council of the National Competition Commission deliberated and issued this Resolution in its meeting on October 27, 2010.  </w:t>
        <w:br/>
        <w:t xml:space="preserve">LEGAL GROUNDS  </w:t>
        <w:br/>
        <w:t xml:space="preserve">First.- Article 49.1 of the LDC provides that the DI shall initiate a sanctioning file when it observes reasonable indications of the existence of prohibited conduct in Articles 1, 2, and 3 of the Law. In number 3 of the same legal provision, it is added that the Council, at the proposal of the DI, shall agree not to initiate sanctioning proceedings and, consequently, to file the actions taken when it considers that there are no indications of infringement.  </w:t>
        <w:br/>
        <w:t xml:space="preserve">Furthermore, Article 25.5 of the RDC provides that the resolution of non-initiation of the procedure by the Council of the CNC, at the proposal of the DI, must be communicated to the complainant, indicating the reasons why the initiation of the procedure is not appropriate in accordance with the provisions of Article 49 of the LDC.  </w:t>
        <w:br/>
        <w:t xml:space="preserve">In this file, the DI proposes to the Council the non-initiation of the sanctioning procedure, as well as the filing of the actions taken as a result of the complaint filed by the company European Datacomm España S.L., against Axa Seguros Generales, SA de Seguros y Reaseguros and Detector de Seguimiento y Transmisión, SA, considering that there are no indications of infringement of the Competition Defense Law.  </w:t>
        <w:br/>
        <w:t xml:space="preserve">Second.- In this file, it is judged whether Axa España reduces the price of insurance for high-end vehicles of certain age, if the stolen vehicle locator from Detector is installed, and if that conduct constitutes an infringement of the LDC, by preventing Detector's competitors, including the complainant, from offering their stolen vehicle detection systems to insurance companies.  </w:t>
        <w:br/>
        <w:t xml:space="preserve">It is evidenced (Fact Background 2) that the companies reported have signed an agreement, which does not contain any clause restricting competition, in particular, it does not foresee exclusivity between the parties that could exclude competitors. Therefore, this Council shares the legal assessment made by the DI in its Proposal for Filing, in the sense that there are no indications of infringement of the prohibition of collusive agreements in Article 1 of the LDC.  </w:t>
        <w:br/>
        <w:t xml:space="preserve">For there to be an infringement of the prohibition in Article 2 of the LDC, it is necessary that the reported parties hold a dominant position in the relevant market and that they have abused it. The complainant has not provided a definition of the relevant market nor evidence of a dominant position by the reported companies. Nevertheless, this Council agrees with the DI that there are no indications of a dominant position by Detector (in the hypothetical market of products or services for detecting stolen vehicles) nor by Axa España in the vehicle insurance market in Spain.  </w:t>
        <w:br/>
        <w:t xml:space="preserve">Finally, from the established facts (Fact Background 2), the Council does not deduce that the reported companies have carried out any act of unfair competition that could constitute an indication of infringement of Article 3 of the LDC.  </w:t>
        <w:br/>
        <w:t xml:space="preserve">In light of the above, and having regard to the cited legal and regulatory provisions and others of general application, the Competition Defense Council  </w:t>
        <w:br/>
        <w:t xml:space="preserve">RESOLVES  </w:t>
        <w:br/>
        <w:t xml:space="preserve">SOLE.- Not to initiate sanctioning proceedings and to file the actions taken in the reserved information file S/0276/10 by the Directorate of Investigation due to the complaint letter from "European Datacomm España S.L." against "Axa Seguros Generales, SA de Seguros y Reaseguros" and "Detector de Seguimiento y Transmisión, SA", for not appreciating in the established facts indications of infringement of Law 15/2007, of July 3, on Competition Defense.  </w:t>
        <w:br/>
        <w:t>Communicate this Resolution to the Directorate of Investigation, and notify the complainant and the reported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