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https://www.cnmc.es/expedientes/s027810</w:t>
      </w:r>
    </w:p>
    <w:p>
      <w:r>
        <w:t>Pages translated : 6</w:t>
      </w:r>
    </w:p>
    <w:p/>
    <w:p>
      <w:r>
        <w:rPr>
          <w:b/>
        </w:rPr>
        <w:t>[Pages 1–3]</w:t>
      </w:r>
    </w:p>
    <w:p>
      <w:r>
        <w:t xml:space="preserve">RESOLUTION  </w:t>
        <w:br/>
        <w:t xml:space="preserve">Expte. S/0278/10 LACER  </w:t>
        <w:br/>
        <w:t xml:space="preserve">COUNCIL  </w:t>
        <w:br/>
        <w:t xml:space="preserve">Mr. Luís Berenguer Fuster,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In Madrid, on November 26, 2010  </w:t>
        <w:br/>
        <w:t>The Council of the National Competition Commission (CNC), with the composition stated above and with the Rapporteur being Councilor Ms. Inmaculada Gutiérrez Carrizo, has issued the following Resolution in Expte. S/0278/10 LACER processed as a result of the complaint filed by AZORIN PERFUMERIAS III MILENIO S.L. against Laboratorios LACER S.A. for an alleged infringement of Law 15/2007, of July 3, on the Defense of Competition (LDC), consisting of the application to the complainant in 2010 of discounts lower than those applied in previous years and compared to those offered to its competitors in Alicante for various para-pharmacy products.</w:t>
      </w:r>
    </w:p>
    <w:p>
      <w:r>
        <w:t xml:space="preserve">FACTUAL BACKGROUND  </w:t>
        <w:br/>
        <w:t xml:space="preserve">1. On July 5, 2010, a letter from AZORIN PERFUMERIAS III MILENIO S.L. (hereinafter AZORIN) was received by the National Competition Commission (CNC) in which it denounces the conduct of Laboratorios LACER S.A. (hereinafter LACER) for an alleged infringement of the Unfair Competition Law, in particular, Article 16 and Law 15/2007, of July 3, on the Defense of Competition (LDC), consisting of the application to the complainant in 2010 of discounts lower than those applied in previous years and compared to those offered to its competitors in Alicante for various para-pharmacy products.  </w:t>
        <w:br/>
        <w:t xml:space="preserve">2. The Investigation Directorate of the CNC, in order to ascertain the reality of the facts to determine if there could be indications of infringement, in accordance with the provisions of the LDC, on July 14, 2010, agreed to carry out a reserved inquiry, requesting additional information from both the complainant and the defendant.  </w:t>
        <w:br/>
        <w:t xml:space="preserve">3. The Investigation Directorate provides the following description of the parties:  </w:t>
        <w:br/>
        <w:t xml:space="preserve">AZORIN PERFUMERIAS III MILENIO S.L. is a commercial company established in February 1999, based in Alicante and dedicated, among other activities, to the sale of para-pharmacy products directly to the public in its establishments in the city of Alicante.  </w:t>
        <w:br/>
        <w:t xml:space="preserve">Laboratorios LACER S.A. is a Spanish company whose corporate purpose consists of the preparation, manufacture, and commercialization of chemical and pharmaceutical products, medicines, and prepared cosmetic products of para-pharmacy and dermopharmacy; as well as the development of research and development activities for medicines and para-pharmacy, dermopharmacy, and cosmetic products.  </w:t>
        <w:br/>
        <w:t xml:space="preserve">The para-pharmacy products that LACER distributes are encompassed within the following groups: oral health (toothpastes and mouthwashes, which are marketed under the brands Sensilacer, GingilLACER, LACER, Xerolacer, and LACER Ortodent), hair and scalp (shampoos, hair loss treatment, marketed under the brand Pilexil), skin care (sunscreens and post-sun products, moisturizers and regenerators, marketed under the brand Balsoderm), and antiparasitics (antiparasitic spray).  </w:t>
        <w:br/>
        <w:t xml:space="preserve">According to LACER, its market share in the main personal hygiene products in the Levante area (Alicante, Valencia, Castellón, Murcia, and Albacete) is below 30%. According to LACER, these are maximum estimates, as they do not include sales in para-pharmacy chains. Based on the IMS study. Pharmacy Market. March 2010, LACER estimates that its share in Spain in personal hygiene products, including distribution through mass consumption, is around 5%, competing with a large number of operators with shares between 1 and 8%, many of them large multinational groups present in both the personal hygiene and pharmacy sectors.  </w:t>
        <w:br/>
        <w:t xml:space="preserve">4. After carrying out the reserved inquiry, the DI confirms the following:  </w:t>
        <w:br/>
        <w:t xml:space="preserve">“1. According to LACER, it initially channeled the distribution system of para-pharmacy products through pharmacy offices and progressively other distributors have been incorporated, so that currently, the distribution of para-pharmacy products is organized through pharmacies and parapharmacies, pharmacy wholesalers, para-pharmacy chains (of a local nature for those companies that have several establishments in a single locality, as is the case with AZORIN), large chains of para-pharmacies (which coincide with national chains: Grupo Carrefour, Alcampo, Eroski, Marionnaud, etc.) and hospitals (both hospitals belonging to the National Health System and private ones). LACER's sales team serves a total of 14,285 points of sale distributed throughout the national territory.  </w:t>
        <w:br/>
        <w:t xml:space="preserve">LACER has a uniform distribution system throughout the national territory, without variations in the different Autonomous Communities. Distributors do not have a formal contractual relationship with LACER through a standard contract  </w:t>
        <w:br/>
        <w:t xml:space="preserve">(...)  </w:t>
        <w:br/>
        <w:t xml:space="preserve">2. According to LACER, it does not set a recommended or fixed retail price for its products, nor does it set the discounts that each distributor must apply to the products supplied by LACER. It is the distributor itself who, based on its commercial interests, freely determines the retail prices it considers appropriate and competitive, according to the quality and type of product (folio 260).  </w:t>
        <w:br/>
        <w:t xml:space="preserve">LACER establishes a laboratory sale price (PVL) determined based on its costs and market conditions. These prices are applied to all products and uniformly throughout the national territory, without distinction between different Autonomous Communities or provinces (folio 260 and annex 5, confidential folios 139 to 143, corresponding to the list of PVL applied to dental products).  </w:t>
        <w:br/>
        <w:t xml:space="preserve">LACER states that the discounts it applies are equivalent across different channels and are based on objective criteria.  </w:t>
        <w:br/>
        <w:t xml:space="preserve">3. LACER explains its commercial relationship with the complainant as follows:  </w:t>
        <w:br/>
        <w:t xml:space="preserve">- The AZORIN-LACER commercial relationship began in 2002, the year in which the complainant had a single para-pharmacy establishment and placed an order, for which the corresponding invoices were issued. Subsequently, AZORIN has been placing orders regularly, without formalizing the contractual relationship through a standard contract. Throughout the commercial relationship, the standard price conditions communicated by LACER have been applied (the commercial conditions explained in HA 1 for pharmacies, parapharmacies, and para-pharmacy chains, on an annual basis) (folio 261).  </w:t>
        <w:br/>
        <w:t xml:space="preserve">- In 2009, when the complainant expanded its points of sale (currently 3 in Alicante), LACER verbally agreed starting in January 2010, to apply to AZORIN the commercial conditions corresponding to a para-pharmacy chain. The commercial conditions in question are, according to LACER, the result of adding all applicable discounts (annex 10, folios 165 and 166).  </w:t>
        <w:br/>
        <w:t xml:space="preserve">- On January 27, 2010, after a meeting between the complainant and LACER to negotiate the commercial conditions, the complainant insisted on the application of the 2009 conditions, which according to LACER, as a para-pharmacy chain did not correspond to it, which is why the order for February 2010 was not processed (folio 261).  </w:t>
        <w:br/>
        <w:t xml:space="preserve">- During the first half of 2010, on several occasions the complainant again demanded the application of the 2009 conditions and sent various communications by burofax dated March 10 and 26 and May 7, 2010 (folio 261 and 168 to 183).  </w:t>
        <w:br/>
        <w:t>- According to LACER, at no time has the commercial relationship with the complainant been interrupted. Proof of this are the various orders requested by AZORÍN with the conditions of 2010, dated April 22, May 20, June 9, and July 12, which were duly processed and delivered (folios 184 to 190), although it claims that it should continue to apply the commercial conditions of 2009, despite having agreed otherwise previously and not corresponding to it in its condition as a para-pharmacy chain (folio 262).</w:t>
      </w:r>
    </w:p>
    <w:p>
      <w:r>
        <w:rPr>
          <w:b/>
        </w:rPr>
        <w:t>[Pages 4–6]</w:t>
      </w:r>
    </w:p>
    <w:p>
      <w:r>
        <w:t xml:space="preserve">4. For its part, AZORIN sends the correspondence with LACER (folios 16 to 28), identical to that referred to in point 3 above and to the order made with the prices and discounts set by LACER for 2010, warning the latter that if the usual commercial conditions are not respected, it would submit its complaint to the National Competition Commission, due to LACER's refusal to provide the written list of prices and conditions, "understanding that such refusal may be seen as an attempt to conceal the difference in treatment between AZORIN and the rest of the pharmacies and parapharmacies in Alicante and the province" (folio 28).  </w:t>
        <w:br/>
        <w:t xml:space="preserve">5. AZORÍN provides a copy of two invoices from March 2010 issued by LACER to a person with an address in Alicante, who is not identified and who is claimed to be a competitor (folios 14 and 15) and of two invoices issued by LACER to AZORÍN in April 2010 (folios 12 and 13). In those invoices, it is observed that LACER applies different prices and discounts to that person than to AZORÍN for certain products. Likewise, it is noted that the amount of the invoices is different (…)  </w:t>
        <w:br/>
        <w:t xml:space="preserve">5. On November 15, 2010, the DI submitted to the Council of the CNC a proposal in which, in view of the information in the file and the applicable regulations, it concludes that there are no indications of infringement of competition rules. The DI reasons as follows:  </w:t>
        <w:br/>
        <w:t xml:space="preserve">"In light of the available information, this Directorate of Investigation understands that the application of different prices and discounts to different operators cannot be classified by itself as discriminatory, since the criteria that LACER employs to determine them are objective and common for the same types of distributors, and what varies is the amount of the discount based on the specific characteristics of the distributor.  </w:t>
        <w:br/>
        <w:t xml:space="preserve">In conclusion, there are no indications that LACER has infringed the LDC in relation to its dealings with AZORÍN, neither for applying lower discounts in 2010 nor because those discounts are different from those applied to other competitors. The alleged discrimination by LACER against AZORÍN is explained by LACER's distribution policy which, on the other hand, does not have to be accepted by AZORÍN, since LACER's relative importance in personal hygiene in Spain is small (less than 5%) and AZORÍN could turn to many other companies, some of which are significant international groups, to obtain substitute products.  </w:t>
        <w:br/>
        <w:t xml:space="preserve">Finally, regarding the classification that AZORÍN makes of the conduct it reports as an infringement of Article 3 of the LDC, that article establishes that the CNC will only consider acts of unfair competition that, by distorting free competition, affect the public interest.  </w:t>
        <w:br/>
        <w:t xml:space="preserve">As explained, there are no indications that LACER's conduct has been unfair in the sense provided by Law 3/1991, on Unfair Competition, and even less can it be stated that it has affected the public interest. The effects of LACER's behavior would have been private and limited only to the complainant, so, in this case, it would correspond to the ordinary jurisdiction, which is the one that applies the Law on Unfair Competition."  </w:t>
        <w:br/>
        <w:t xml:space="preserve">4  </w:t>
        <w:br/>
        <w:t xml:space="preserve">Therefore, in accordance with the provisions of Article 49.3 of Law 15/2007, of July 3, on the Defense of Competition, the DI proposes to the Council of the CNC the filing of the proceedings.  </w:t>
        <w:br/>
        <w:t xml:space="preserve">6. The Council of the National Competition Commission deliberated and issued this Resolution in its meeting on November 24, 2010.  </w:t>
        <w:br/>
        <w:t xml:space="preserve">LEGAL GROUNDS  </w:t>
        <w:br/>
        <w:t xml:space="preserve">First. Article 49.1 of the LDC provides that the Directorate of Investigation shall initiate sanctioning proceedings when it observes reasonable indications of the existence of prohibited conduct in Articles 1, 2, and 3 of the Law. In number 3 of the same legal provision, it is added that the Council, at the proposal of the DI, shall agree not to initiate sanctioning proceedings and, consequently, to file the proceedings carried out when it considers that there are no indications of infringement.  </w:t>
        <w:br/>
        <w:t xml:space="preserve">Second. In view of the complaint filed and the analysis of the facts carried out by the Directorate of Investigation, the Council does not appreciate reasonable indications of infringement of Law 15/2007. The Council shares the arguments by which the Directorate of Investigation dismisses the existence of an infringement of Articles 1, 2, and 3 of Law 15/2007. No bilateral agreement that violates the provisions of Article 1 is appreciated. It cannot be attributed to the accused a dominant position from which it could infringe Article 2. Finally, no unfair behavior capable of affecting the general interest is appreciated in the behavior of the accused, who, on the other hand, is a supplier and not a competitor of the complainant.  </w:t>
        <w:br/>
        <w:t xml:space="preserve">Since there are no indications of restrictive practices prohibited by the Law on the Defense of Competition, the Council considers the Proposal for Filing made in relation to file S/0278/10 to be lawful.  </w:t>
        <w:br/>
        <w:t xml:space="preserve">In light of the above, and in view of the cited provisions and those of general application, the Council of the National Competition Commission  </w:t>
        <w:br/>
        <w:t xml:space="preserve">RESOLVES  </w:t>
        <w:br/>
        <w:t xml:space="preserve">SOLE: Not to initiate sanctioning proceedings and to file the proceedings followed as a consequence of the complaint filed by AZORIN PERFUMERIAS III MILENIO S.L. against Laboratorios LACER S.A. for an alleged infringement of Law 15/2007, of July 3, on the Defense of Competition, consisting of the application to the complainant of lower discounts compared to those applied in previous years and compared to those offered to its competitors in Alicante for various para-pharmacy products.  </w:t>
        <w:br/>
        <w:t xml:space="preserve">5  </w:t>
        <w:br/>
        <w:t xml:space="preserve">Communicate this Resolution to the Directorate of Investigation and notify the complainant and the accused, informing them that it concludes the administrative process, and that they may file a contentious-administrative appeal before the National Court within two months from its notification.  </w:t>
        <w:br/>
        <w:t>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