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https://www.cnmc.es/expedientes/s027910</w:t>
      </w:r>
    </w:p>
    <w:p>
      <w:r>
        <w:t>Pages translated : 5</w:t>
      </w:r>
    </w:p>
    <w:p/>
    <w:p>
      <w:r>
        <w:rPr>
          <w:b/>
        </w:rPr>
        <w:t>[Pages 1–3]</w:t>
      </w:r>
    </w:p>
    <w:p>
      <w:r>
        <w:t xml:space="preserve">RESOLUTION  </w:t>
        <w:br/>
        <w:t xml:space="preserve">Exp. S/0279-10 MARTI TOR IMPOMEDIC S.L.  </w:t>
        <w:br/>
        <w:t xml:space="preserve">COUNCIL:  </w:t>
        <w:br/>
        <w:t xml:space="preserve">Mr. Luis Berenguer Fuster, President  </w:t>
        <w:br/>
        <w:t xml:space="preserve">Ms. Pilar Sánchez Núñez, Vice President  </w:t>
        <w:br/>
        <w:t xml:space="preserve">Mr. Julio Costas Comesaña, Councilor  </w:t>
        <w:br/>
        <w:t xml:space="preserve">Ms. Mª Jesús González López, Councilor  </w:t>
        <w:br/>
        <w:t xml:space="preserve">Ms. Inmaculada Gutiérrez Carrizo, Councilor  </w:t>
        <w:br/>
        <w:t xml:space="preserve">In Madrid, on November 26, 2010  </w:t>
        <w:br/>
        <w:t xml:space="preserve">The Council of the National Competition Commission (the Council), with the composition stated above and with the Councilor Ms. Pilar Sánchez Núñez as the Rapporteur, has issued the following Resolution in the case S/0279/10 MARTI TOR IMPOMEDIC S.L. arising from the complaint filed by AZORIN PERFUMERIAS III MILENIO S.L. in which a complaint was made against LABORATORIOS MARTÍ TOR IMPOMEDIC S.L. for actions that would constitute an infringement of Law 15/2007, of July 3, on the Defense of Competition (LDC).  </w:t>
        <w:br/>
        <w:t xml:space="preserve">FACTUAL BACKGROUND  </w:t>
        <w:br/>
        <w:t xml:space="preserve">1. “On July 5, 2010, a letter from AZORIN PERFUMERIAS III MILENIO S.L. (hereinafter AZORIN) was received by the National Competition Commission (CNC) in which it denounced Laboratorios MARTI TOR IMPOMEDIC S.L. (hereinafter, Laboratorios MARTI TOR), for an alleged infringement of the Law on Unfair Competition, in particular, Article 16, and Law 15/2007 of July 3, on the Defense of Competition (LDC), consisting of applying to the complainant in 2010 discounts lower than those offered to its competitors in Alicante and lower than those obtained in 2009 for various parapharmacy products (folios 1 to 4).”  </w:t>
        <w:br/>
        <w:t xml:space="preserve">2. The Investigation Directorate of the CNC assigned this matter the number S/0279/10, thereby initiating a reserved inquiry, before deciding whether or not to initiate sanctioning proceedings.  </w:t>
        <w:br/>
        <w:t xml:space="preserve">3. The parties involved in this case, as described in the Proposal for Filing by the DI, are:  </w:t>
        <w:br/>
        <w:t xml:space="preserve">“A) Complainant: AZORIN PERFUMERIAS III MILENIO S.L. (AZORÍN)  </w:t>
        <w:br/>
        <w:t xml:space="preserve">A commercial company established in February 1999, based in Alicante and dedicated, among other activities, to the sale of parapharmacy products directly to the public in its establishments in the city of Alicante (folio 1).  </w:t>
        <w:br/>
        <w:t xml:space="preserve">On May 13, 2010, AZORIN PERFUMERIAS III MILENIO S.L. changed its name to Azorín Perfumerías y Parafarmacia S.L. (folios 77 to 87).  </w:t>
        <w:br/>
        <w:t xml:space="preserve">[...]  </w:t>
        <w:br/>
        <w:t xml:space="preserve">Laboratorios MARTI TOR is aware that AZORÍN sells its products in three centers, a fact that it claims AZORIN concealed from it (folio 41).  </w:t>
        <w:br/>
        <w:t xml:space="preserve">B) Reported: Laboratorios MARTI TOR IMPOMEDIC S.L. (Laboratorios MARTI TOR).  </w:t>
        <w:br/>
        <w:t xml:space="preserve">A company dedicated to the manufacture and commercialization of cosmetic products, specifically dermopharmacy products, distributed through wholesalers and direct sales to a selection of pharmacies, parapharmacies, and clinics. It markets its products throughout the national territory and in France (folio 36).  </w:t>
        <w:br/>
        <w:t xml:space="preserve">The products (see list on confidential folio 44) are primarily sold in pharmacies and parapharmacies. Regarding large surfaces, it is only present in El Corte Inglés, with a very limited range.  </w:t>
        <w:br/>
        <w:t xml:space="preserve">Laboratorios MARTI TOR considers competitors in the dermoesthetics market, among others, to be L´Oreal, Vichy, La Roche Posay, Pierre-Fabre (with brands such as Avene, Ducray, Galenic, A-Derma, etc.) or Isdin (folio 40).  </w:t>
        <w:br/>
        <w:t xml:space="preserve">Laboratorios MARTI TOR estimates that its market share is less than 3% in Spain and even lower in Alicante (folio 40).”  </w:t>
        <w:br/>
        <w:t xml:space="preserve">4. “1. Laboratorios MARTI TOR makes personalized discounts for each distributor based on billing and the type of display and image at the point of sale. Discounts are reviewed annually (folios 37, 38, and 39).  </w:t>
        <w:br/>
        <w:t xml:space="preserve">2. In 2009, AZORÍN made three orders to Laboratorios MARTI TOR, obtaining a 14% discount (folios 46 to 48). Laboratorios MARTI TOR claims that it applied a 4% discount, as a forecast of billing (applied to new customers expected not to exceed €1,500 in purchases in a year) and a 10% discount for display (folio 41).  </w:t>
        <w:br/>
        <w:t xml:space="preserve">3. Laboratorios MARTI TOR claims that at the end of 2009, it began to notice that AZORÍN was not displaying the products according to its criteria, so it decided to exercise its right to review the annual conditions by reducing the qualitative discount for display (folio 41).  </w:t>
        <w:br/>
        <w:t xml:space="preserve">4. On March 18 and April 13, 2010, FARMAALICANTE ([…]) placed orders, to which Laboratorios MARTI TOR applied a 14% discount (8% billing + 6% display) (folios 19 and 20).  </w:t>
        <w:br/>
        <w:t xml:space="preserve">5. On March 8, 2010, AZORÍN placed an order with Laboratorios MARTI TOR requesting that the same commercial conditions as in 2009 be applied and stating that if no response was received, it intended to undertake the corresponding legal actions and exercise its right to approach the CNC (folios 12 and 13).  </w:t>
        <w:br/>
        <w:t xml:space="preserve">6. On March 15, 2010, Laboratorios MARTI TOR responded to AZORÍN, warning that, given the billing figure for 2009, an 8% discount would be applied to orders placed in 2010, according to the scale predetermined by the company, of which they had already been informed, reminding them that said company does not hold a dominant position (folio 14).  </w:t>
        <w:br/>
        <w:t xml:space="preserve">Laboratorios MARTI TOR assures that AZORÍN was timely informed of the conditions for 2010 by a sales representative of its company and that the order placed by AZORÍN in March 2010 was granted an 8% billing discount (folio 41).  </w:t>
        <w:br/>
        <w:t xml:space="preserve">7. On March 25, 2010, AZORÍN contacted Laboratorios MARTI TOR again reiterating the content of what was already stated on March 15, 2010 (folio 16).  </w:t>
        <w:br/>
        <w:t xml:space="preserve">8. On April 16, 2010, Laboratorios MARTI TOR reiterated that the conditions for AZORÍN applicable to the 2010 order were those of that year and not those of 2009, therefore an 8% discount corresponded to them (folio 17).  </w:t>
        <w:br/>
        <w:t xml:space="preserve">9. During 2010, AZORÍN has made its purchases ([…]).  </w:t>
        <w:br/>
        <w:t xml:space="preserve">10. AZORÍN claims to have ranges of products similar to those of Laboratorios MARTI TOR, which it acquires from other laboratories in the sector (folio 57), such as ([…]).  </w:t>
        <w:br/>
        <w:t xml:space="preserve">5. As a result of the investigation carried out by the DI and previously recounted, it assesses that “it does not find indications of infringement of the LDC by Laboratorios MARTI TOR arising from the application of discounts in 2010 lower than those applied in 2009 and also lower than those applied to a ([…]) competitor” and therefore, on November 4, 2010, it submitted the following proposal to the Council of the CNC: “In view of all the above, and in accordance with the provisions of Article 49.3 of the LDC, it is proposed not to initiate sanctioning proceedings, as well as to file the actions for considering that there are no indications of infringement of the aforementioned Law by the company Laboratorios MARTI TOR IMPOMEDIC S.L.”  </w:t>
        <w:br/>
        <w:t>6. The Council of the CNC deliberated and issued this Resolution on November 24, 2010.</w:t>
      </w:r>
    </w:p>
    <w:p>
      <w:r>
        <w:rPr>
          <w:b/>
        </w:rPr>
        <w:t>[Pages 4–5]</w:t>
      </w:r>
    </w:p>
    <w:p>
      <w:r>
        <w:t>LEGAL FOUNDATIONS</w:t>
      </w:r>
    </w:p>
    <w:p>
      <w:r>
        <w:t>FIRST.- Article 49.3 of the LDC stipulates that the Council, at the proposal of the DI, may decide not to initiate sanctioning proceedings for the alleged conduct prohibited in Articles 1, 2, and 3 of the aforementioned Law and, consequently, to file the actions taken when it considers that there are no indications of infringement.</w:t>
      </w:r>
    </w:p>
    <w:p>
      <w:r>
        <w:t>Article 25.1 of the RDC, regarding the initiation of sanctioning proceedings, stipulates that it will always be done ex officio by the DI, by its own initiative, by complaint, or at the initiative of the Council of the National Competition Commission. Number 5 of this regulatory provision adds that the formulation in the form of a complaint does not bind the DI to initiate sanctioning proceedings, and that the resolution of the Council to file the actions must indicate the reasons why the initiation of the proceedings is not appropriate in accordance with Article 49 of the LDC, which will be communicated to the complainant.</w:t>
      </w:r>
    </w:p>
    <w:p>
      <w:r>
        <w:t>SECOND.- The conduct reported and subject to this resolution originates from the vertical relationship between the manufacturer of a product, in this case the reported party, and a distributor or final seller of the same, the complainant in the present case. This conduct consists of the manufacturer selling its product at differentiated prices among its retail distributors. The sale at different prices occurs because the discount applied to some and others on the laboratory sale price (PVL) is different. In the complainant's opinion, this is a sanctionable conduct under the LDC. Conversely, the DI does not perceive any indication of infringement. This is the issue that the Council must resolve. It is a fact that the reported party applies a different discount policy to its distributors. The reported party justifies the application of different prices on the grounds that the qualitative conditions of product display in the sales premises are different. The complainant believes that the manufacturer is obliged to sell the product to them at the same price as to its competitors, and that otherwise it infringes the Law on Defense of Competition, in general, without specifying what type of infringement this entails. They also believe it infringes the Law on Unfair Competition in its Article 16.</w:t>
      </w:r>
    </w:p>
    <w:p>
      <w:r>
        <w:t>Regarding the infringement of the LDC, since the reported conduct only involves the unilateral action of the reported party against the complainant, the Council does not perceive the existence of bilateral conduct and therefore, the application of Article 1 of the LDC is not applicable.</w:t>
      </w:r>
    </w:p>
    <w:p>
      <w:r>
        <w:t>With respect to the possible infringement of Article 2 of the LDC, an essential element of the infringing type of this article is the existence of a dominant position of the reported party in the relevant market affected in which the conduct occurs. The reported party manufactures products known as dermopharmaceuticals, which are sold both in pharmacies and in certain perfumeries and parapharmacies. Without the need to precisely delineate the relevant market, there are other ways to find indications of a company's dominant position like that of the reported party in the market. Thus, the DI has requested, both from the reported party and the complainant, the precise information to carry out such an assessment. On one hand, the reported party estimates that its market share in the distribution of parapharmacy products in Alicante and Spain would not reach even 3%, and that it competes with multinational companies such as L'Oréal, Pierre-Fabre, or Isdin. On the other hand, the complainant reports that they have "other ranges of similar products acquired from different laboratories in the sector such as L'Oréal, Johnson &amp; Johnson, S.A., Bëuersf S.A., Laboratorios Viñas, S.A., Isdin, … etc." This initial information shows the absence of indications of a dominant position of MARTÍ TOR IMPOMEDIC, S.L., the reported party, and therefore, it could not be established that a possible abuse of a dominant position justified the initiation of a sanctioning file.</w:t>
      </w:r>
    </w:p>
    <w:p>
      <w:r>
        <w:t>Finally, Article 3 empowers the CNC to address acts of unfair competition that, by distorting free competition, affect the public interest. That is to say, only those acts that, being acts of unfair competition, also affect the public interest, and not just that of competitors, may be sanctioned under the Law on Defense of Competition. Since no impact on that public interest is perceived in the present case, the application of the LDC as demanded by the complainant is not appropriate.</w:t>
      </w:r>
    </w:p>
    <w:p>
      <w:r>
        <w:t>Consequently, in light of the cited provisions and those of general application, the Council of the National Competition Commission</w:t>
      </w:r>
    </w:p>
    <w:p>
      <w:r>
        <w:t>HAS RESOLVED</w:t>
      </w:r>
    </w:p>
    <w:p>
      <w:r>
        <w:t>SOLE.- Based on Article 49.3 of Law 15/2007 on Defense of Competition, not to initiate sanctioning proceedings and to file the actions taken as a result of the complaint filed by AZORIN PERFUMERÍAS III MILENIO S.L. for considering that the reported facts do not present indications of infringement of the LDC.</w:t>
      </w:r>
    </w:p>
    <w:p>
      <w:r>
        <w:t>This Resolution shall be communicated to the Directorate of Investigation and notified to the complainant and the reported party, informing them that it concludes the administrative process and that they may file a contentious-administrative appeal against it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