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https://www.cnmc.es/expedientes/s028110</w:t>
      </w:r>
    </w:p>
    <w:p>
      <w:r>
        <w:t>Pages translated : 5</w:t>
      </w:r>
    </w:p>
    <w:p/>
    <w:p>
      <w:r>
        <w:rPr>
          <w:b/>
        </w:rPr>
        <w:t>[Pages 1–3]</w:t>
      </w:r>
    </w:p>
    <w:p>
      <w:r>
        <w:t>Técnicos e Ingenieros de Edificación de Pontevedra, por lo que se da cumplimiento a lo dispuesto en el artículo 25.5 del RDC.</w:t>
      </w:r>
    </w:p>
    <w:p>
      <w:r>
        <w:t>SEGUNDO.- En virtud de lo expuesto, el Consejo de la Comisión Nacional de la Competencia, en su reunión de 15 de septiembre de 2010, acuerda no incoar el procedimiento sancionador y archivar las actuaciones realizadas en el expediente S/0281/10 Agencia Tributaria.</w:t>
      </w:r>
    </w:p>
    <w:p>
      <w:r>
        <w:t>Por lo tanto, se notifica la presente Resolución a los interesados, de conformidad con lo establecido en el artículo 49.3 de la LDC y el artículo 25.5 del RDC.</w:t>
      </w:r>
    </w:p>
    <w:p>
      <w:r>
        <w:t>Madrid, a 23 de septiembre de 2010.</w:t>
      </w:r>
    </w:p>
    <w:p>
      <w:r>
        <w:t>El Presidente del Consejo,</w:t>
        <w:br/>
        <w:t>D. Luis Berenguer Fuster.</w:t>
      </w:r>
    </w:p>
    <w:p>
      <w:r>
        <w:rPr>
          <w:b/>
        </w:rPr>
        <w:t>[Pages 4–5]</w:t>
      </w:r>
    </w:p>
    <w:p>
      <w:r>
        <w:t>Technicians and Building Engineers of Pontevedra, having found no evidence of infringement of the Competition Defense Law.</w:t>
      </w:r>
    </w:p>
    <w:p>
      <w:r>
        <w:t>The Council must therefore analyze whether there is any indication in the reported facts that would allow for considering the existence of an infringement in the actions of the Territorial Delegation of Vigo of the AEAT.</w:t>
      </w:r>
    </w:p>
    <w:p>
      <w:r>
        <w:t>SECOND.- According to the complainant, the Territorial Delegation of Vigo of the AEAT allegedly engaged in collusive practices of recommending fees by communicating the fee scale contained in Instruction 4/2009 of May 5, from the General Directorate of the AEAT, for technical architects registered as "third-party experts" to carry out "contradictory appraisals." He insists in his second writing that the reported facts constitute a violation of Article 1.1.a) of the LDC, consisting of price fixing, as well as a violation of Article 2 of the LDC, by imposing these rates from a dominant position.</w:t>
      </w:r>
    </w:p>
    <w:p>
      <w:r>
        <w:t>Article 1.1 of the LDC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 the fixing, directly or indirectly, of prices or other commercial or service conditions."</w:t>
      </w:r>
    </w:p>
    <w:p>
      <w:r>
        <w:t>Article 2 of the LDC prohibits "the abusive exploitation by one or more companies of their dominant position in all or part of the national market," which may consist of "the imposition, directly or indirectly, of prices or other inequitable commercial or service conditions."</w:t>
      </w:r>
    </w:p>
    <w:p>
      <w:r>
        <w:t>In the legal assessment of the reported conduct contained in its report, the DI states that "it understands that the Territorial Delegation in Vigo of the AEAT, based on the provisions of Article 135.3 of the LGT and Article 161.4 of Royal Decree 1065/2007, which approves the General Regulation of the Tax Agency, informed the complainant College of the fees that its members will charge in case they voluntarily agree to act for them as 'third-party experts' to carry out 'contradictory expert appraisals.'"</w:t>
      </w:r>
    </w:p>
    <w:p>
      <w:r>
        <w:t>It adds that although "it notes that the communication sent by the Territorial Delegation in Vigo of the AEAT was incomplete, as it did not include the second and third instructions of the aforementioned Instruction 4/2005. However, no indications of infringement of the LDC are appreciated."</w:t>
      </w:r>
    </w:p>
    <w:p>
      <w:r>
        <w:t>The Council fully endorses this assessment of the Directorate of Investigation according to which the AEAT and its Delegation in Vigo acted in accordance with the provisions of the LGT.</w:t>
      </w:r>
    </w:p>
    <w:p>
      <w:r>
        <w:t>Indeed, the AEAT and in this case the Delegation in Vigo, as a demander of services regulated by Law 58/2003, General Tax Law (LGT), the services of the so-called third-party expert, annually establishes the fee table, based on the valuation of the property, that the Tax Agency will pay for them, as enabled by Royal Decree 1065/2007, which develops the Law.</w:t>
      </w:r>
    </w:p>
    <w:p>
      <w:r>
        <w:t>And without prejudice to the fact that the AEAT communicates to the individual expert for their acceptance the fee table at the time of the specific appraisal work assignment, the Agency and in this case the Delegation in Vigo, makes a prior and general communication of the standardized fee tables that it has set and does so to the interlocutors that the LGT imposes on it as providers of the list of professionals who, on a completely voluntary basis, wish to act as third-party experts, that is, it sends it to the various colleges, associations or legally recognized professional corporations.</w:t>
      </w:r>
    </w:p>
    <w:p>
      <w:r>
        <w:t>Therefore, there is no indication of price fixing or recommendation, but rather the dissemination of the fee rates that the AEAT, in the exercise of its powers, determines as a Public Administration, so that those affected by such rates (the technical architects in this case) can know them before deciding whether to accept or not to act as experts or even before being included in the list of members to be sent by their college, which offers to act as an expert.</w:t>
      </w:r>
    </w:p>
    <w:p>
      <w:r>
        <w:t>And in response to the complainant's insistence, as is evident, the reported conduct has nothing to do with the price recommendations that colleges or other associations make to their members in order to unify the prices of operators and prevent competition among them, in clear violation of the LDC.</w:t>
      </w:r>
    </w:p>
    <w:p>
      <w:r>
        <w:t>The previous considerations of this Council regarding the reported conduct, which is fully inscribed in the regulation established by Law 58/2003, General Tax Law for the management by the AEAT of the "Contradictory expert appraisal," make it unnecessary to carry out any analysis of indications of infringement of Article 2.</w:t>
      </w:r>
    </w:p>
    <w:p>
      <w:r>
        <w:t>Consequently, in view of the proposal from the Directorate of Investigation as recorded in the Background and taking into account the previous grounds, the Council of the CNC, having found no indications of infringement of the LDC in the analyzed facts, considers that in accordance with Article 49.3 of the same Law, it is not appropriate to initiate sanctioning proceedings and agrees to archive the actions carried out up to this moment.</w:t>
      </w:r>
    </w:p>
    <w:p>
      <w:r>
        <w:t>For all the above, in view of the cited provisions and the others of general application, the Council of the National Competition Commission,</w:t>
      </w:r>
    </w:p>
    <w:p>
      <w:r>
        <w:t>RESOLVES</w:t>
      </w:r>
    </w:p>
    <w:p>
      <w:r>
        <w:t>FIRST: Not to initiate sanctioning proceedings and to archive the actions followed by the Directorate of Investigation in the file, S/0281/10 Tax Agency, in relation to the conduct reported by the Official College of Surveyors, Technical Architects and Building Engineers of Pontevedra.</w:t>
      </w:r>
    </w:p>
    <w:p>
      <w:r>
        <w:t>Communicate this Resolution to the Directorate of Investigation, and notify the complainant and the complained party, informing them that there is no administrative appeal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