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https://www.cnmc.es/expedientes/s028410</w:t>
      </w:r>
    </w:p>
    <w:p>
      <w:r>
        <w:t>Pages translated : 8</w:t>
      </w:r>
    </w:p>
    <w:p/>
    <w:p>
      <w:r>
        <w:rPr>
          <w:b/>
        </w:rPr>
        <w:t>[Pages 1–3]</w:t>
      </w:r>
    </w:p>
    <w:p>
      <w:r>
        <w:t xml:space="preserve">RESOLUTION  </w:t>
        <w:br/>
        <w:t xml:space="preserve">(Expte. S/284/10 Distribution BIAR)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May 24, 2011  </w:t>
        <w:br/>
        <w:t xml:space="preserve">The Council of the National Competition Commission (the Council), with the composition expressed and being the Rapporteur Councilor Ms. María Jesús González López, has issued the following Resolution in the file S/284/10 Distribution BIAR, which arises from the complaint filed by the Federation of Metal Entrepreneurs of the Province of Alicante (FEMPA), against Energías Eléctricas de Biar, S.L., Nexus Energía, S.A. and Eléctrica Nuestra Señora de Gracia, Sociedad Cooperativa Valenciana, for an alleged prohibited conduct under Law 15/2007, of July 3, on the Defense of Competition (hereinafter LDC).  </w:t>
        <w:br/>
        <w:t xml:space="preserve">BACKGROUND  </w:t>
        <w:br/>
        <w:t xml:space="preserve">1. On May 27, 2010, a complaint was filed with the National Competition Commission (hereinafter, CNC) by the Federation of Metal Entrepreneurs of the Province of Alicante (FEMPA) against Energías Eléctricas de Biar, S.L. (hereinafter, ENERBI), Nexus Energía, S.A. (hereinafter, NEXUS) and Eléctrica Nuestra Señora de Gracia, Sociedad Cooperativa Valenciana (hereinafter, THE DISTRIBUTOR), for an alleged unfair conduct prohibited by Law 15/2007, of July 3, on the Defense of Competition (hereinafter LDC), consisting of the sending, by ENERBI, of circulars to the clients of THE DISTRIBUTOR, offering them an offer from NEXUS (folios 1 to 30).  </w:t>
        <w:br/>
        <w:t xml:space="preserve">2. The parties in this file as described by the DI with the data provided by them are:  </w:t>
        <w:br/>
        <w:t xml:space="preserve">a) The complainant is the Federation of Metal Entrepreneurs of the Province of Alicante (FEMPA), a private non-profit business organization whose fundamental objective is the representation and defense of the interests of entrepreneurs in the metal sector of the province of Alicante. It brings together companies from the metal industry, services, and trade through the 16 associations that comprise it, adding to them companies belonging to other sectors included in metal, such as toys, equipment, components and computer applications, locksmithing, etc.  </w:t>
        <w:br/>
        <w:t xml:space="preserve">b) Eléctrica Nuestra Señora de Gracia, Sociedad Cooperativa Valenciana (THE DISTRIBUTOR) is an electricity distribution company that operates in the town of Biar (Alicante), with 2,764 supply points connected to its networks. It is a cooperative with 1,973 members and is the owner of 100% of ENERBI and holds 4% of the share capital of NEXUS (folio 36).  </w:t>
        <w:br/>
        <w:t xml:space="preserve">c) Energías Eléctricas de Biar, S.L. (ENERBI) is a company dedicated to the installation and maintenance of electrical installations in general, based in the town of Biar.  </w:t>
        <w:br/>
        <w:t xml:space="preserve">d) Nexus Energía, S.A. (NEXUS) is a marketer of electricity and gas, which was established in 2000 by 12 electricity companies. It currently has 38 members, of which 36 are small distributors (mostly cooperatives), distributed across different areas of the national territory, among which is THE DISTRIBUTOR.  </w:t>
        <w:br/>
        <w:t xml:space="preserve">3. The conduct pointed out by the complainant is that "circulars were sent by ENERBI to the clients of Eléctrica Nuestra Sra. de Gracia, Sociedad Cooperativa Valenciana, offering them an offer from NEXUS ENERGIA, S.A. (a company of the same business group, as recognized by the same communication), all with the aim of securing, as an electrical installation company, a large client portfolio, based on the database of Eléctrica Nuestra Sra. de Gracia, Sociedad Cooperativa Valenciana." (folio 2)  </w:t>
        <w:br/>
        <w:t xml:space="preserve">It adds that, "All of this has been occurring to the detriment of other installers in the area of operation of Eléctrica Nuestra Sra. de Gracia, Sociedad Cooperativa Valenciana, since the three companies denounced share an address, service counter, phones and, of course, files and customer databases, thus taking advantage of privileged information that the rest of the competitors in their territorial area lack." (Folio 3).  </w:t>
        <w:br/>
        <w:t xml:space="preserve">The complainant concludes that the reported facts are conducts that can be classified as unfair competition, as they violate Articles 5, 6, 12, and 13 of Law 3/1991, of January 10, on Unfair Competition (hereinafter, LCD) and requests that "the pertinent measures be taken to cease the prohibited practices" (folios 3 and 4).  </w:t>
        <w:br/>
        <w:t xml:space="preserve">It attaches to the complaint letters from THE DISTRIBUTOR and ENERBI, sent on April 30, 2008, addressed to the same recipient and signed on the same day by the same person, (folios 28 and 29). In the first, THE DISTRIBUTOR informs of the elimination of the high voltage tariff to which the client was subscribed at that time, effective July 1, 2008, indicating that if a commercial company is not chosen, the general corresponding low voltage tariff will be applied. In the second, ENERBI informs of the need to contract with a marketer in the liberalized market, as the high voltage tariffs are extinguished, and attaches an economic offer from NEXUS "a company of our business group."  </w:t>
        <w:br/>
        <w:t xml:space="preserve">4. On September 2, 2010, the DI made an information request to THE DISTRIBUTOR (folios 31 to 35), which was answered on September 15, 2010 (folios 36 and 37). It was also requested to indicate its corporate structure, in which municipalities it extends its networks, whether it has SIPS (Telematic Access System to the Supply Points database), and the access requests received since 2009.  </w:t>
        <w:br/>
        <w:t xml:space="preserve">5. On September 18, 2010, the DI made an information request to ENERBI (folios 38 to 42), which was answered on September 29, 2010, (folios 43 and 44). It was requested to confirm whether it had sent letters to clients informing them of the elimination of the high voltage tariffs and sending them an offer from NEXUS and, if so, to indicate the number of recipients of the letter and the dates on which they were sent. It was also requested to indicate the source of the contact data of the recipients of the letters and the selection criteria used.  </w:t>
        <w:br/>
        <w:t xml:space="preserve">6. In response to ENERBI's reply, on October 26, 2010, the DI sent a new information request, attaching a copy of the letter supposedly sent (folios 45 to 50), which was answered on November 2, 2010 (folios 51 to 78).  </w:t>
        <w:br/>
        <w:t xml:space="preserve">7. On December 17, 2010, the DI made an information request to NEXUS (folios 79 to 85), which was answered on January 11, 2011, (folios 91 to 102). It was requested to provide the list of its shareholders, specifying their respective activities and their market shares at the national level and in the networks of their distributing shareholders. It was also requested to indicate whether it conducts promotional campaigns through its shareholders and offers to the clients of its shareholders.  </w:t>
        <w:br/>
        <w:t xml:space="preserve">8. On March 11, 2011, the DI made a new information request to NEXUS (folios 103 to 106), which was answered on March 16, 2011, (folio 107). It was requested to indicate whether it maintained or had maintained any type of contractual relationship with ENERBI and that, if affirmative, to provide the corresponding contracts.  </w:t>
        <w:br/>
        <w:t>9. On March 22, 2011, the DI submitted a report and resolution proposal to the Council in which, after a thorough analysis of the conduct in all possible affected markets, it considers that there are no indications of infringement of competition rules and regarding the specific complaint.</w:t>
      </w:r>
    </w:p>
    <w:p>
      <w:r>
        <w:rPr>
          <w:b/>
        </w:rPr>
        <w:t>[Pages 4–6]</w:t>
      </w:r>
    </w:p>
    <w:p>
      <w:r>
        <w:t>of infringement of Article 3 of the LDC adds that, "even if the existence of an unfair act typified in the LCD is proven, the market mechanisms would not be significantly affected and, therefore, the general interest" consequently proposes not to initiate the sanctioning procedure and to file the proceedings.</w:t>
      </w:r>
    </w:p>
    <w:p>
      <w:r>
        <w:t>10. The Council of the National Competition Commission deliberated and decided this Resolution in its meeting on May 18, 2011.</w:t>
      </w:r>
    </w:p>
    <w:p>
      <w:r>
        <w:t>LEGAL BASIS</w:t>
      </w:r>
    </w:p>
    <w:p>
      <w:r>
        <w:t>FIRST.- Article 49.3 of the Competition Defense Law (LDC) provides that the Council of the National Competition Commission, at the proposal of the DI, may choose not to initiate proceedings derived from the alleged conduct prohibited by Articles 1, 2, and 3 of this Law and file the proceedings that have been carried out when it does not find indications of infringement of the LDC in the investigated facts. Article 25 of the Competition Defense Regulation (RDC), approved by Royal Decree 261/2008, of February 22 (BOE 27.02.2008), provides that the sanctioning procedure is always initiated ex officio by the Directorate of Investigation, on its own initiative, at the initiative of the Council of the CNC, or upon prior complaint. It also provides that the agreement of the Council of the CNC not to initiate the procedure, at the proposal of the DI, must be communicated to the complainant, indicating the reasons why the initiation of the procedure is not appropriate in accordance with the provisions of Article 49 of the LDC. In this file, the DI proposes to the Council not to initiate the sanctioning procedure and to file the proceedings carried out in the reserved information process, because it considers that there are no indications of infringement of the LDC.</w:t>
      </w:r>
    </w:p>
    <w:p>
      <w:r>
        <w:t>SECOND.- The conduct reported by FEMPA is the use by ENERBI of the privileged information of which, as the owner of the distribution networks in BIAR, its parent company THE DISTRIBUTOR has, to promote the electricity marketer of the NEXUS group, with the aim, says the complainant, "of ensuring, as an electrical installation company, a large customer portfolio." Although the complainant only refers to a possible infringement of Article 3 of the LDC, the DI has considered that given the nature of the investigated facts and the characteristics of the related markets in which they would have occurred, or in which they could affect: a) the electricity distribution market; b) the retail electricity supply market; and c) the market for electrical installations not reserved for the distributor, it was appropriate to analyze whether there were indications of infringement of Articles 1 and/or 2 of the LDC in the reported conduct, as it involved actions aimed at favoring its subsidiaries and affiliates, hindering the acquisition of customers in THE DISTRIBUTOR's network by third-party operators at the time of market liberalization starting July 1, 2008. These same considerations regarding the conduct, that is, the possibility that it was an action by the energy distribution company THE DISTRIBUTOR and its subsidiary ENERBI to favor the marketer in which NEXUS participates, in the province of Alicante and, particularly, in the town of Biar, and therefore that it was an exclusionary conduct, to the extent that it would be hindering entry into that market for other competitors, including international operators, which could even affect intra-community trade, led the DI to consider that, in application of the provisions of Article 1.1 of the aforementioned Law 1/2002, the competent authority to know the case is the CNC.</w:t>
      </w:r>
    </w:p>
    <w:p>
      <w:r>
        <w:t>THIRD.- Taking into account the considerations of the previous Foundation, the DI in its Report and Proposal to the Council makes a detailed analysis of the regulation of the electricity distribution and marketing market, which the Council will not reiterate, and analyzes the reported conduct in relation to Articles 1, 2, and 3 of the LDC. Regarding a possible infringement of Article 1, the DI does not find indications of infringement in the analyzed facts for the following reasons. Regarding a possible agreement between the energy distribution company, THE DISTRIBUTOR and ENERBI, the DI dismisses it due to the absence of bilateralism since the former is 100% owner of the latter and also adds that the electricity company is not obliged to the functional separation of activities under the applicable regulations of the electricity sector for distribution companies with more than 100,000 customers connected to their networks, since it only has 2,764 customers. Based on the responses of the parties, the DI also dismisses indications of an agreement between THE DISTRIBUTOR (in this case through ENERBI) and the marketer NEXUS. Both parties deny in their writings the existence of any agreement between them. On the one hand, THE DISTRIBUTOR indicates that "Enerbi has no relationship and has never had a commercial relationship with Nexus Energía, nor has it offered services of any kind to the customers of the distributor" (folio 36) and ENERBI itself indicates that "there was never any commercial or business interest on the part of Enerbi." For its part, NEXUS indicates that "Nexus has not carried out promotional campaigns for its services through its shareholders." There is no evidence of circulars sent to all customers of THE DISTRIBUTOR, only the letters provided by ENERBI to 6 of the medium voltage customers affected by the provisions of Royal Decree 871/2007, which it says it sent because they had requested guidance on marketers. According to the DI, in 2009 NEXUS has three high voltage customers from THE DISTRIBUTOR's network, which it does not consider to constitute an indication of collusion between NEXUS and THE DISTRIBUTOR to take over the latter's customers. In any case, as the DI notes, starting July 1, 2009, Article 4 of Royal Decree 485/2009 provides for the transfer of customers from small distributors analogous to THE DISTRIBUTOR to the marketer of their choice. And the DI concludes that, furthermore, it does not perceive that the analyzed conduct would have been capable of significantly affecting competition, given that the letter was addressed only to 6 consumers, in a market consisting of a total of 27,338,764 supply points, with NEXUS supplying only 3 high voltage customers in 2009 in THE DISTRIBUTOR's networks. Article 2 of the LDC prohibits the abusive exploitation by a company of its dominant position in all or part of the market. In the case at hand, THE DISTRIBUTOR has a dominant position in the scope of its energy distribution network in the town of Biar, so the DI analyzes whether the actions carried out by it or by its subsidiary ENERBI from its dominant position in the distribution market could reinforce its position in the related market of retail electricity supply or in the market for electrical installations not reserved for the distributor, to the benefit of ENERBI. The DI dismisses indications of infringement in the first market for the reasons stated in the previous paragraphs and also dismisses indications of abuse in the electrical installations market, because there is no sign that the possible marketing by NEXUS to THE DISTRIBUTOR's customers leads to the contracting of ENERBI. Finally, regarding Article 3 of the LDC, the subject of the complaint, which prohibits acts of unfair competition that, by distorting free competition, affect the public interest, the DI, after a long analysis of the possible infringement of the articles of the LCD referred to by the complainant, concludes that in the information gathered there are no indications that competition in the market has been affected, nor that the conduct affects the public interest, since the letters were addressed only to 6 consumers, so it cannot be considered that the public interest has been affected. And it adds that even if the existence of an unfair act typified in the LCD is proven, the market mechanisms would not be significantly affected and, therefore, the general interest, so it finds no indications of infringement of Article 3 of the LDC.</w:t>
      </w:r>
    </w:p>
    <w:p>
      <w:r>
        <w:t>FOURTH.- In view of the activities carried out by each of the reported parties in the markets in which they operate and the relationship that exists between them, always according to the information in the file, the Council agrees with the DI that the markets potentially affected by the described conduct would be the market for electrical installations.</w:t>
      </w:r>
    </w:p>
    <w:p>
      <w:r>
        <w:rPr>
          <w:b/>
        </w:rPr>
        <w:t>[Pages 7–8]</w:t>
      </w:r>
    </w:p>
    <w:p>
      <w:r>
        <w:t>not reserved for the distributor and the retail electricity supply market.</w:t>
      </w:r>
    </w:p>
    <w:p>
      <w:r>
        <w:t>Regarding the market for electrical installations where ENERBI operates, the application of Article 1 cannot be raised since this company is a 100% subsidiary of THE DISTRIBUTOR. On the other hand, as reasoned by the DI, there are no indications that the conduct has the capacity to affect competition in the electrical installations market.</w:t>
      </w:r>
    </w:p>
    <w:p>
      <w:r>
        <w:t>As for the electricity marketing market, THE DISTRIBUTOR is not present in it through any subsidiary or company of its group, which prevents considering that it intends to leverage its dominant position over its network to extend its market power to the marketing sector. NEXUS is present in this market, in which THE DISTRIBUTOR participates with 4%. Hypothetically, THE DISTRIBUTOR could have favored this marketer to the detriment of others concerning customers connected to the supply points within its network. However, even if that were the case, given the size of THE DISTRIBUTOR and the scope of the letters sent, it cannot be inferred that there could be an obstruction of effective competition in the electricity marketing market, especially considering the potential of the competitors that NEXUS faces in the national market and in that particular territory.</w:t>
      </w:r>
    </w:p>
    <w:p>
      <w:r>
        <w:t>In fact, the size of THE DISTRIBUTOR, with 2,764 customers, places it well below the 100,000 customers threshold, above which Law 54/1997 of the Electricity Sector (LSE) requires functional separation.</w:t>
      </w:r>
    </w:p>
    <w:p>
      <w:r>
        <w:t>Finally, regarding the specific object of the complaint, the possible infringement of Article 3 of the LDC in the electrical installations market for non-compliance with unfair competition rules, and aside from the possible infringement of the latter on which this Council does not need to pronounce, the reported conduct does not have the capacity to affect competition in the market nor, therefore, the general interest.</w:t>
      </w:r>
    </w:p>
    <w:p>
      <w:r>
        <w:t>Considering that the reported conduct does not show indications of infringement of Articles 1, 2, or 3 of the LDC that would advise continuing the processing of the file, the Council considers that, in accordance with the provisions of point 3 of Article 49 of the LDC, it is appropriate to file the proceedings carried out up to this moment.</w:t>
      </w:r>
    </w:p>
    <w:p>
      <w:r>
        <w:t>Consequently, in view of the cited provisions and others of general application, the Council of the National Competition Commission</w:t>
      </w:r>
    </w:p>
    <w:p>
      <w:r>
        <w:t>RESOLVES</w:t>
      </w:r>
    </w:p>
    <w:p>
      <w:r>
        <w:t>SOLE.- Not to initiate sanctioning proceedings and to file the proceedings followed by the Directorate of Investigation in file S-248/10 Distribution BIAR, for not appreciating in the reported conduct indications of infringement of Law 15/2007, of July 3, on Competition Defense.</w:t>
      </w:r>
    </w:p>
    <w:p>
      <w:r>
        <w:t>This Resolution shall be communicated to the Directorate of Investigation and notified to the parties,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