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https://www.cnmc.es/expedientes/s028610</w:t>
      </w:r>
    </w:p>
    <w:p>
      <w:r>
        <w:t>Pages translated : 9</w:t>
      </w:r>
    </w:p>
    <w:p/>
    <w:p>
      <w:r>
        <w:rPr>
          <w:b/>
        </w:rPr>
        <w:t>[Pages 1–3]</w:t>
      </w:r>
    </w:p>
    <w:p>
      <w:r>
        <w:t xml:space="preserve">N A T I O N A L C O U R T  </w:t>
        <w:br/>
        <w:t xml:space="preserve">Contentious-Administrative Chamber  </w:t>
        <w:br/>
        <w:t xml:space="preserve">SECTION SIX  </w:t>
        <w:br/>
        <w:t xml:space="preserve">Secretary of Mr. VÍCTOR GALLARDO SÁNCHEZ  </w:t>
        <w:br/>
        <w:t xml:space="preserve">JUDGMENT No.:  </w:t>
        <w:br/>
        <w:t xml:space="preserve">Deliberation Date: 29/05/2012  </w:t>
        <w:br/>
        <w:t xml:space="preserve">Judgment Date: 30/05/2012  </w:t>
        <w:br/>
        <w:t xml:space="preserve">Appeal No.: 0000113/2011  </w:t>
        <w:br/>
        <w:t xml:space="preserve">Type of Appeal: ORDINARY PROCEDURE  </w:t>
        <w:br/>
        <w:t xml:space="preserve">General Registry No.: 01405/2011  </w:t>
        <w:br/>
        <w:t xml:space="preserve">Subject Matter of Appeal: ABUSE OF DOMINANT POSITION  </w:t>
        <w:br/>
        <w:t xml:space="preserve">Accumulated Appeals:  </w:t>
        <w:br/>
        <w:t xml:space="preserve">Cassation Date:  </w:t>
        <w:br/>
        <w:t xml:space="preserve">Rapporteur Hon. Ms.: Ms. CONCEPCIÓN MÓNICA MONTERO ELENA  </w:t>
        <w:br/>
        <w:t xml:space="preserve">Plaintiff: NATIONAL ASSOCIATION OF INDUSTRIES  </w:t>
        <w:br/>
        <w:t xml:space="preserve">TRANSFORMING FATS AND ANIMAL BY-PRODUCTS  </w:t>
        <w:br/>
        <w:t xml:space="preserve">Procurator: Mr. RAMÓN RODRÍGUEZ NOGUEIRA  </w:t>
        <w:br/>
        <w:t xml:space="preserve">Attorney:  </w:t>
        <w:br/>
        <w:t xml:space="preserve">Defendant: COMPETITION DEFENSE COURT  </w:t>
        <w:br/>
        <w:t xml:space="preserve">Co-defendant: AGRICULTURAL TECHNOLOGY AND SERVICES  </w:t>
        <w:br/>
        <w:t xml:space="preserve">State Attorney  </w:t>
        <w:br/>
        <w:t xml:space="preserve">Resolution of the Judgment: DISMISSAL  </w:t>
        <w:br/>
        <w:t xml:space="preserve">Brief Summary of the Judgment:  </w:t>
        <w:br/>
        <w:t>0</w:t>
      </w:r>
    </w:p>
    <w:p>
      <w:r>
        <w:t xml:space="preserve">N A T I O N A L C O U R T  </w:t>
        <w:br/>
        <w:t xml:space="preserve">Contentious-Administrative Chamber  </w:t>
        <w:br/>
        <w:t xml:space="preserve">SECTION SIX  </w:t>
        <w:br/>
        <w:t xml:space="preserve">Appeal No.: 0000113/2011  </w:t>
        <w:br/>
        <w:t xml:space="preserve">Type of Appeal: ORDINARY PROCEDURE  </w:t>
        <w:br/>
        <w:t xml:space="preserve">General Registry No.: 01405/2011  </w:t>
        <w:br/>
        <w:t xml:space="preserve">Plaintiff: NATIONAL ASSOCIATION OF INDUSTRIES  </w:t>
        <w:br/>
        <w:t xml:space="preserve">TRANSFORMING FATS AND ANIMAL BY-PRODUCTS  </w:t>
        <w:br/>
        <w:t xml:space="preserve">Procurator: Mr. RAMÓN RODRÍGUEZ NOGUEIRA  </w:t>
        <w:br/>
        <w:t xml:space="preserve">Defendant: COMPETITION DEFENSE COURT  </w:t>
        <w:br/>
        <w:t xml:space="preserve">Co-defendant: AGRICULTURAL TECHNOLOGY AND SERVICES  </w:t>
        <w:br/>
        <w:t xml:space="preserve">State Attorney  </w:t>
        <w:br/>
        <w:t xml:space="preserve">Rapporteur Hon. Ms.: Ms. CONCEPCIÓN MÓNICA MONTERO ELENA  </w:t>
        <w:br/>
        <w:t xml:space="preserve">J U D G M E N T No.:  </w:t>
        <w:br/>
        <w:t xml:space="preserve">Hon. Ms. President:  </w:t>
        <w:br/>
        <w:t xml:space="preserve">Ms. MARÍA ASUNCIÓN SALVO TAMBO  </w:t>
        <w:br/>
        <w:t xml:space="preserve">Hon. Magistrates:  </w:t>
        <w:br/>
        <w:t xml:space="preserve">Ms. MERCEDES PEDRAZ CALVO  </w:t>
        <w:br/>
        <w:t xml:space="preserve">Ms. CONCEPCIÓN MÓNICA MONTERO ELENA  </w:t>
        <w:br/>
        <w:t xml:space="preserve">Ms. ANA ISABEL RESA GÓMEZ  </w:t>
        <w:br/>
        <w:t xml:space="preserve">Ms. LUCÍA ACÍN AGUADO  </w:t>
        <w:br/>
        <w:t xml:space="preserve">Madrid, May thirtieth, two thousand twelve.  </w:t>
        <w:br/>
        <w:t xml:space="preserve">Having seen the contentious-administrative appeal brought before the Contentious-Administrative Chamber of the National Court by the National Association of Industries Transforming Fats and Animal By-Products, and in its name and representation by the Procurator Mr. Ramón Rodríguez Nogueira, against the State Administration, directed and represented by the State Attorney, regarding the Resolution of the National Competition Commission dated January 24, 2011, concerning the filing of proceedings, with Agricultural Technology and Services as co-defendant, and the amount of the present appeal being indeterminate.  </w:t>
        <w:br/>
        <w:t>1</w:t>
      </w:r>
    </w:p>
    <w:p>
      <w:r>
        <w:t xml:space="preserve">FACTUAL BACKGROUND  </w:t>
        <w:br/>
        <w:t xml:space="preserve">FIRST: A contentious-administrative appeal is filed by the National Association of Industries Transforming Fats and Animal By-Products, and in its name and representation by the Procurator Mr. Ramón Rodríguez Nogueira, against the State Administration, directed and represented by the State Attorney, regarding the Resolution of the National Competition Commission dated January 24, 2011, requesting the Chamber to declare the nullity of the resolution in question and order the continuation of the proceedings.  </w:t>
        <w:br/>
        <w:t xml:space="preserve">SECOND: The administrative file was requested and received, and it was transferred to the appellant for them to submit a statement of claim within the legal deadline, which they did in due time and form, alleging the facts and legal grounds they deemed appropriate, and requesting what is literally stated in the statement of claim.  </w:t>
        <w:br/>
        <w:t xml:space="preserve">Within the legal deadline, the defendant administration also submitted a written response to the claim, opposing the plaintiff's request and alleging what they deemed appropriate for that purpose.  </w:t>
        <w:br/>
        <w:t xml:space="preserve">THIRD: After a request for evidence was made, the documents were joined, and the conclusion phase was completed, the case was concluded and pending voting and judgment, for which it was agreed to set the date for May twenty-ninth, two thousand twelve.  </w:t>
        <w:br/>
        <w:t xml:space="preserve">FOURTH: In the processing of this case, the legal provisions established in the Law of Contentious-Administrative Jurisdiction, and in the other concordant and supplementary provisions thereof, have been observed.  </w:t>
        <w:br/>
        <w:t xml:space="preserve">LEGAL GROUNDS  </w:t>
        <w:br/>
        <w:t xml:space="preserve">FIRST: The Resolution of the National Competition Commission dated January 24, 2011, is the subject of the appeal in this case.  </w:t>
        <w:br/>
        <w:t xml:space="preserve">The Resolution in question declares in its dispositive part:  </w:t>
        <w:br/>
        <w:t xml:space="preserve">“SOLE.- Not to initiate sanctioning proceedings and to file the reserved proceedings initiated against Sanidad Animal y Servicios Ganaderos, S.A. (TRAGSEGA) due to a complaint by the National Association of Industries Transforming Fats and Animal By-Products (ANAGRASA) for an alleged abuse of dominant position that could constitute a violation of Article 2 of Law 15/2007, of July 3, on the Defense of Competition (LDC).  </w:t>
        <w:br/>
        <w:t xml:space="preserve">The origin of this resolution lies in the complaint filed on July 16, 2010, by the National Association of Industries Transforming Fats and Animal By-Products (ANAGRASA), for an alleged abuse of dominant position that could constitute a violation of Article 2 of the LDC.  </w:t>
        <w:br/>
        <w:t>2</w:t>
      </w:r>
    </w:p>
    <w:p>
      <w:r>
        <w:rPr>
          <w:b/>
        </w:rPr>
        <w:t>[Pages 4–6]</w:t>
      </w:r>
    </w:p>
    <w:p>
      <w:r>
        <w:t>domain carried out by the public capital company Sanidad Animal y Servicios Ganaderos, S.A. (TRAGSEGA), which could constitute a violation of Article 2 of Law 15/2007, of July 3, on the Defense of Competition (LDC). This document was later supplemented by another on October 6, 2010.</w:t>
      </w:r>
    </w:p>
    <w:p>
      <w:r>
        <w:t>The complaint essentially consists of the following facts: TRAGSEGA has established a new formula for evaluating the economic offers submitted by bidders in public tender calls for the provision of the service of eliminating animal by-products not intended for human consumption of category 1, originating from livestock farms in the Autonomous Community of Extremadura and the Autonomous Community of Castilla-La Mancha, whose practical application would imply, according to the complainant, that the awardees of these tenders would be predetermined, which would constitute an abuse of dominant position and discrimination that would substantially restrict competition.</w:t>
      </w:r>
    </w:p>
    <w:p>
      <w:r>
        <w:t>SECOND: The facts declared proven by the Directorate of Investigation and accepted by the CNC are as follows:</w:t>
      </w:r>
    </w:p>
    <w:p>
      <w:r>
        <w:t xml:space="preserve">“In application of the Additional Provision 30 of the Public Sector Contracts Law, on April 29, 2010, TRAGSEGA approved the call for two bidding procedures with the following contracting objects: </w:t>
        <w:br/>
        <w:t xml:space="preserve">1.- Provision of the service for the destruction of animal by-products classified as category 1 material, originating from the Autonomous Community of Extremadura, to be awarded by tender through an open procedure (REF: TGA0000659). </w:t>
        <w:br/>
        <w:t>2.- Provision of the service for the destruction of animal by-products classified as category 1 material, originating from the Autonomous Community of Castilla La Mancha, to be awarded by tender through an open procedure (REF: TGA0000678).</w:t>
      </w:r>
    </w:p>
    <w:p>
      <w:r>
        <w:t>In the first of these procedures (REF: TGA0000659), one of the criteria for evaluating offers was established as the distance from the transfer plant that TRAGSEGA has in the Autonomous Community of Extremadura to the transformation plants of the bidding companies. The call stated: “in order to ensure compliance with current legislation regarding the deadlines for the destruction of carcasses, avoid disproportionate movements, and reduce the risk of the spread of epizootics as much as possible, those transformation plants located more than 350 km away will not be taken into account when awarding.”</w:t>
      </w:r>
    </w:p>
    <w:p>
      <w:r>
        <w:t>It was also stated in another paragraph of the call that “all distances will be calculated according to the fastest route established in the Official Interactive Road Map 2010 published by the Ministry of Development.”</w:t>
      </w:r>
    </w:p>
    <w:p>
      <w:r>
        <w:t>For its part, the reference procedure TGA000678 established as one of the criteria for evaluating offers the distance from the two transfer plants that TRAGSEGA has in the Autonomous Community of Castilla La Mancha to the transformation plants of the bidding companies. It was also stated, as in the previous case, that “in order to ensure compliance with current legislation regarding the deadlines for the destruction of carcasses, avoid disproportionate movements, and reduce the risk of the spread of epizootics as much as possible, those transformation plants located more than 350 km away will not be taken into account when awarding.”</w:t>
      </w:r>
    </w:p>
    <w:p>
      <w:r>
        <w:t>In another paragraph of the call, it was stated that “all distances will be calculated according to the shortest route established in the Official Interactive Road Map 2010 published by the Ministry of Development.”</w:t>
      </w:r>
    </w:p>
    <w:p>
      <w:r>
        <w:t>On July 16, 2010, ANAGRASA, through its representative, submitted a document to the CNC in which it denounced the application of the previously mentioned evaluation criteria, since according to the complainant, it implies that the awardee of these contracts will be a specific company in each case, TRATAMIENTOS DE ALMARAZ in the case of Extremadura, and LIEBANA in the case of Castilla La Mancha. It also stated that this practice constitutes an abuse of dominant position by TRAGSEGA, as it is the only company that organizes the system through which services for the treatment of category 1 animal by-products demanded by the Public Administrations of Extremadura and Castilla La Mancha are provided.</w:t>
      </w:r>
    </w:p>
    <w:p>
      <w:r>
        <w:t>On September 17, 2010, the awarding of both tenders was published, resulting in the awardees being the company TRATAMIENTOS DE ALMARAZ in the case of Extremadura, as predicted by the complainant, but in the case of Castilla La Mancha, the award did not go to the company indicated by the complainant but to the company F. CORRAL.”</w:t>
      </w:r>
    </w:p>
    <w:p>
      <w:r>
        <w:t xml:space="preserve">The aforementioned Resolution continues: </w:t>
        <w:br/>
        <w:t>“… in its report, the Directorate of Investigation distinguishes the market for the collection and treatment of animal by-products not intended for human consumption of categories 1 and 2 and that of those not intended for human consumption of category 3. The reason for this segmentation lies in the fact that by-products of categories 1 and 2 are intended for their elimination and, therefore, have similar treatment, while by-products of category 3 can be marketed, for example, for the manufacture of animal feed, so their treatment differs from the other 2 categories. The Directorate of Investigation does not consider it necessary, contrary to the complainant's criterion, to differentiate different markets within the management and elimination of by-products 1 and 2 for reasons of supply substitutability. Operators that have the capacity to manage and eliminate one type of by-product can switch to managing and eliminating the by-products of the other category without incurring significant investments, using the same plants and warehouses, although they must keep both types of products separate.</w:t>
      </w:r>
    </w:p>
    <w:p>
      <w:r>
        <w:t>The Directorate of Investigation also does not consider appropriate the identification of a market for organizing the system through which services for the treatment of animal by-products are provided when demanded by the Autonomous Administrations of Extremadura and Castilla La Mancha. “…this Directorate of Investigation considers that while it is true that for category 1 animal by-products, TRAGSATEC exclusively manages this service in the two aforementioned Autonomous Communities, it is also true that companies in the sector have the means to carry out the entire process, from the collection of by-products to their elimination, and that the fact that they do not carry it out is solely due to the decision of the Administrations of the aforementioned Autonomous Communities.</w:t>
      </w:r>
    </w:p>
    <w:p>
      <w:r>
        <w:t>Indeed, in numerous Autonomous Communities, TRAGSA or its subsidiaries are not present, so either the autonomous department responsible for animal health directly calls the tenders to which private companies apply, or several private managers are appointed to whom an administrative concession is granted for a number of years.”</w:t>
      </w:r>
    </w:p>
    <w:p>
      <w:r>
        <w:t>Regarding the relevant geographic scope of the analyzed product markets, in the national and community precedents referred to, the possibility of delimiting regional markets is left open due to the practical existence of maximum distances from the facilities of the companies providing the disposal service (or intermediate storage in the case of TRAGSA) to the collection points of the by-products.</w:t>
      </w:r>
    </w:p>
    <w:p>
      <w:r>
        <w:t>These maximum distances derive from the basic objective of reducing the risk to public health, taking into account the hazardous nature of the by-products that need to be managed. Furthermore, these distances take into account the cost in time and money involved in transporting these wastes.</w:t>
      </w:r>
    </w:p>
    <w:p>
      <w:r>
        <w:t>In light of all the above, the Directorate of Investigation concludes that “…the relevant market to be considered for the purposes of this file would be the collection and management of animal by-products not intended for human consumption of categories 1 and 2 in Castilla La Mancha and Extremadura, in which TRAGSA operates.</w:t>
      </w:r>
    </w:p>
    <w:p>
      <w:r>
        <w:t>On the other hand, downstream, there would be a relevant market vertically related, for the disposal of animal by-products of categories 1 and 2 in Castilla La Mancha and Extremadura, although it could be broader, although this issue does not affect the conclusions of the analysis.”</w:t>
      </w:r>
    </w:p>
    <w:p>
      <w:r>
        <w:t xml:space="preserve">Well, regarding the justification of the conduct, it is stated in the Resolution: </w:t>
        <w:br/>
        <w:t>“This Directorate of Investigation understands that there are indeed objective justifications for this limitation, as the tender documents themselves indicate, this limitation seeks to reduce the risk to public health and responds to criteria of commercial opportunity of the displacement, in order to reduce its cost in time and money. Therefore, in light of the above, and considering that the collection of by-products, unloading, cleaning, and disinfection of the vehicle are carried out daily, the establishment of a maximum distance of 350 kilometers seems reasonable.</w:t>
      </w:r>
    </w:p>
    <w:p>
      <w:r>
        <w:t>On the other hand, the criteria used “fastest route” and “shortest route” are the same as those used by the official interactive road map 2010, published by the Ministry of Development. The choice of one type of route or another is established based on the routes on main or secondary roads. Thus, in the case of Extremadura, with the basic objective of reducing the risk to public health, avoiding transit through shorter routes that could pose a greater risk in transportation, it was considered more appropriate to use the criterion of the fastest route, taking into account that a significant part of the journeys are not made on main roads.</w:t>
      </w:r>
    </w:p>
    <w:p>
      <w:r>
        <w:t>On the other hand, it is necessary to point out that the criterion of distance through the fastest or shortest route is not the only one subject to consideration for the awarding of the tenders that are the subject of the complaint, but also the criteria of price offered per kilogram of by-product to be destroyed, as well as the availability of a second destruction plant to TRAGSA, are also considered scoring, so there is not sufficient basis to assert that the awarded companies are predetermined.”</w:t>
      </w:r>
    </w:p>
    <w:p>
      <w:r>
        <w:rPr>
          <w:b/>
        </w:rPr>
        <w:t>[Pages 7–9]</w:t>
      </w:r>
    </w:p>
    <w:p>
      <w:r>
        <w:t>In summary, the issue lies in the actions attributed to TRAGSA through its subsidiary TRAGSATEC, which would have established a new formula for evaluating the economic offers submitted by bidders in public tender calls for the provision of the service of eliminating animal by-products not intended for human consumption of category 1, originating from livestock farms in the Autonomous Community of Extremadura and the Autonomous Community of Castilla-La Mancha, whose practical application would imply, according to the complainant, that the awardees of these tenders would be predetermined.</w:t>
      </w:r>
    </w:p>
    <w:p>
      <w:r>
        <w:t>Abuse of a dominant position presupposes two elements: the existence of a dominant position in the relevant market and the abuse of such position. The essential element is that the conduct is indeed abusive. The infringing type does not require that the purpose of violating free competition be achieved; it is sufficient that the conduct is objectively suitable to achieve such an end, whether or not it succeeds. This is evident from Article 2 of Law 15/2007:</w:t>
      </w:r>
    </w:p>
    <w:p>
      <w:r>
        <w:t>“1. The abusive exploitation by one or more companies of their dominant position in all or part of the national market is prohibited.”</w:t>
      </w:r>
    </w:p>
    <w:p>
      <w:r>
        <w:t>The Chamber agrees with the assertion of the CNC that one cannot speak of exploitative abuse, and TRAGSA does not operate nor intends to operate (hence it subcontracts through tender) in the elimination of animal waste, thus one cannot speak of exclusionary abuse either.</w:t>
      </w:r>
    </w:p>
    <w:p>
      <w:r>
        <w:t>THIRD: From the legal grounds of the contested Resolution, we must highlight:</w:t>
      </w:r>
    </w:p>
    <w:p>
      <w:r>
        <w:t>“Given the available information, this Council agrees that the framework that has been configured in these Autonomous Communities is not as favorable to competition as it should be. The respective regional laws grant TRAGSA a legal monopoly over the management of certain types of waste, and this public company in turn opts to grant exclusive zones for the elimination of those wastes. This system may be introducing unnecessary restrictions on competition, especially considering that in other Autonomous Communities such exclusives are not resorted to. However, although the way the regulatory framework has been configured and is being applied is not neutral from a competition perspective, in the opinion of this Council, it does not result in an unlawful practice according to Article 2 of Law 15/2007 as the complainant intends.”</w:t>
      </w:r>
    </w:p>
    <w:p>
      <w:r>
        <w:t>FOURTH: Of the arguments put forth by the plaintiff in their complaint, we will focus on the one related to abuse, since if this requirement is lacking, the contested Resolution is correct as one of the elements of the infringing type would be missing.</w:t>
      </w:r>
    </w:p>
    <w:p>
      <w:r>
        <w:t>The Chamber shares the assessment made by the CNC on two essential issues, the one related to the justification of the imposed conditions and the one related to the regulatory framework. We must remember that the legal regime operates as a barrier to the application of the prohibitions of Law 15/2007:</w:t>
      </w:r>
    </w:p>
    <w:p>
      <w:r>
        <w:t>“1. Without prejudice to the eventual application of community provisions regarding competition defense, the prohibitions of this chapter shall not apply to conduct resulting from the application of a law.”</w:t>
      </w:r>
    </w:p>
    <w:p>
      <w:r>
        <w:t>Well, from the complaint, it appears that the plaintiff understands that the specific bidding conditions were imposed in favor of a particular bidder. Regardless of whether such conditions effectively benefited a party, it does not prevent the assessment made regarding the justification of the analyzed requirements.</w:t>
      </w:r>
    </w:p>
    <w:p>
      <w:r>
        <w:t>If this is the case, there are avenues for challenging such actions, but not every violation of the bidding norm necessarily implies a violation of free competition, which is what concerns us now.</w:t>
      </w:r>
    </w:p>
    <w:p>
      <w:r>
        <w:t>In the absence of the element of abuse of a dominant position, it is unnecessary to analyze the other arguments of the plaintiffs, because the absence of one of the elements of the type necessarily leads to the dismissal of the complaint.</w:t>
      </w:r>
    </w:p>
    <w:p>
      <w:r>
        <w:t>From the above, the dismissal of the appeal results.</w:t>
      </w:r>
    </w:p>
    <w:p>
      <w:r>
        <w:t>No merits are appreciated that determine a special pronouncement on costs, according to the criteria contained in Article 139.1 of the Regulatory Law of Contentious Administrative Jurisdiction.</w:t>
      </w:r>
    </w:p>
    <w:p>
      <w:r>
        <w:t>HAVING SEEN the cited precepts and others of general and pertinent application, by the power granted to us by the Constitution:</w:t>
      </w:r>
    </w:p>
    <w:p>
      <w:r>
        <w:t>WE DECREE</w:t>
      </w:r>
    </w:p>
    <w:p>
      <w:r>
        <w:t>That dismissing the contentious-administrative appeal brought by the National Association of Industries Transforming Fats and Animal By-Products, and in its name and representation the Procurator Mr. Ramón Rodríguez Nogueira, against the State Administration, directed and represented by the State Attorney, regarding the Resolution of the National Competition Commission dated January 24, 2011, we must declare and declare that the contested Resolution is in accordance with the law, and consequently we must confirm it and we confirm it, without express imposition of costs.</w:t>
      </w:r>
    </w:p>
    <w:p>
      <w:r>
        <w:t>Thus, by this our judgment, which will be notified stating that against it there is a possibility of cassation appeal, following the prescribed indications in Article 248 of Organic Law 6/1985, and a testimony of which will be sent in due course to the originating office for legal purposes along with the file, if applicable, we pronounce, order, and sign.</w:t>
      </w:r>
    </w:p>
    <w:p>
      <w:r>
        <w:t>PUBLICATION / The previous judgment has been read and published by the Hon. Ms. Rapporteur of the same, while holding a public hearing on the same date, the Contentious Administrative Chamber of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