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https://www.cnmc.es/expedientes/s029110</w:t>
      </w:r>
    </w:p>
    <w:p>
      <w:r>
        <w:t>Pages translated : 19</w:t>
      </w:r>
    </w:p>
    <w:p/>
    <w:p>
      <w:r>
        <w:rPr>
          <w:b/>
        </w:rPr>
        <w:t>[Pages 1–3]</w:t>
      </w:r>
    </w:p>
    <w:p>
      <w:r>
        <w:t xml:space="preserve">RESOLUTION  </w:t>
        <w:br/>
        <w:t xml:space="preserve">File S/0291/10, General Mutuality of Lawyers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September 17, 2013  </w:t>
        <w:br/>
        <w:t xml:space="preserve">The Council of the National Competition Commission, with the composition expressed and being the Rapporteur Councilor Mr. Julio Costas Comesaña, has issued the following Resolution of Conventional Termination in the sanctioning file S/0291/10, initiated by the Directorate of Investigation of the National Competition Commission against the GENERAL MUTUALITY OF LAWYERS, FIXED PREMIUM SOCIAL SECURITY MUTUALITY at the request of the complaint filed by ALTER MUTUA DE PREVISIÓ SOCIAL DELS ADVOCATS DE CATALUNYA A QUOTA FIXA, for alleged restrictive competition practices prohibited by Law 15/2007, of July 3, on the Defense of Competition, consisting of obstructing the entry of the complainant into the market for providing alternative social security services to RETA for lawyers and their families throughout Spain.  </w:t>
        <w:br/>
        <w:t xml:space="preserve">STATEMENT OF FACTS  </w:t>
        <w:br/>
        <w:t xml:space="preserve">1. On July 30, 2010, a complaint was filed with the National Competition Commission (CNC) by ALTER MUTUA DE PREVISIÓ SOCIAL DELS ADVOCATS DE CATALUNYA A QUOTA FIXA (Alter Mutua) against the GENERAL MUTUALITY OF LAWYERS, FIXED PREMIUM SOCIAL SECURITY MUTUALITY (MGA), for alleged conduct prohibited by Articles 2 and 3 of the LDC consisting of (folio 3):  </w:t>
        <w:br/>
        <w:t xml:space="preserve">- Hindering Alter Mutua's campaign in March 2010, publicizing its status as an alternative to the Special Regime of the Social Security for Self-Employed Workers (RETA) at the national level, through a letter addressed to the Bar Associations and an article published in its magazine, in which it denied such status and described Alter Mutua's information about its benefits as misleading.  </w:t>
        <w:br/>
        <w:t xml:space="preserve">- Not processing any request for the transfer of the "Professional Social Security System"1 to the "Insured Savings Plan"2, thus closing the market to Alter Mutua.  </w:t>
        <w:br/>
        <w:t xml:space="preserve">- Reporting Alter Mutua to the CNC to dissuade it from entering the alternative insurance market for lawyers to RETA throughout Spain (folios 39 to 43).  </w:t>
        <w:br/>
        <w:t xml:space="preserve">According to Alter Mutua, this conduct of MGA would constitute:  </w:t>
        <w:br/>
        <w:t xml:space="preserve">A. Abuse of its dominant position derived from being the only alternative social security mutuality to RETA for lawyers throughout Spain, by obstructing Alter Mutua's entry into this market.  </w:t>
        <w:br/>
        <w:t xml:space="preserve">B. Unfair competition with Alter Mutua through:  </w:t>
        <w:br/>
        <w:t xml:space="preserve">a) Acts of obstruction framed within the general clause of Article 4.1 of Law 3/1991, of January 10,3 on Unfair Competition (LCD) (folio 56).  </w:t>
        <w:br/>
        <w:t xml:space="preserve">b) Acts of deception (Article 5 LCD) for not admitting requests for the transfer of its "Professional Social Security System," claiming that it does not have the legal nature of an insured pension plan, when it does (folio 51).  </w:t>
        <w:br/>
        <w:t xml:space="preserve">c) Acts of denigration (Article 9 LCD) for disseminating false and inaccurate statements about the activity and benefits of Alter Mutua, such as raising doubts about its status as an alternative to RETA and the qualities and extent of its products, despite having this status recognized for all of Spain and covering its alternative plan to RETA more specific benefits than those covered by MGA (folio 46).  </w:t>
        <w:br/>
        <w:t xml:space="preserve">d) Illicit comparative acts (Article 10 LCD) through acts of denigration and deception, as its letters, its advertising, and the article in its magazine constitute a public confrontation of its alternative product to RETA with that of Alter Mutua, which denigrates the latter and deceives consumers (folio 54).  </w:t>
        <w:br/>
        <w:t xml:space="preserve">e) Deceptive practices by confusion (Article 20 LCD), likely to affect consumer behavior, such as its statements about the status of an alternative to RETA and the qualities and extent of Alter Mutua's products and the possibility of transferring funds from one mutuality to another (folio 49).  </w:t>
        <w:br/>
        <w:t xml:space="preserve">In its complaint, Alter Mutua states that, due to MGA's position in the market, these acts are suitable for distorting competition and affect the public interest.  </w:t>
        <w:br/>
        <w:t xml:space="preserve">2. On March 5, 2012, Alter Mutua reported to the CNC the sending by MGA to the Bar Associations of an "Annex to the Collaboration Protocol for the year 2012," in which it imposed the condition of refraining from offering products competing with those of MGA when informing new members about the possibility of contracting an alternative social security system to RETA (folios 395, 396, and 400).  </w:t>
        <w:br/>
        <w:t xml:space="preserve">3. On December 14, 2010, the Directorate of Investigation (DI) requested the CNC Council to deduct testimony from File S/0259/10 Alter Mutua Abogados (folio 359), to incorporate into the present file the report from the Directorate General of Social Security Organization, of the then Ministry of Labor and Immigration, dated October 8, 2009 (folios 367-369).  </w:t>
        <w:br/>
        <w:t xml:space="preserve">By Resolution of December 17, 2010, the CNC Council had decided to archive the aforementioned File S/0259/10 Alter Mutua Abogados, initiated by the complaint filed by MGA against Alter Mutua referenced in Statement of Facts 1, considering that the reported facts did not present indications of infringement.  </w:t>
        <w:br/>
        <w:t xml:space="preserve">4. On May 3, 2012, the DI agreed to initiate a sanctioning file against MGA for there being rational indications of the commission of an infringement of Law 15/2007, of July 3, on the Defense of Competition (LDC), consisting of performing acts aimed at obstructing the entry of competitors into the sector of social service provision to registered lawyers and their families (folios 410-411).  </w:t>
        <w:br/>
        <w:t xml:space="preserve">This Agreement was notified to Alter Mutua and MGA. In the framework of this file, the DI requested relevant information for the investigation of the facts from the complainant and the complained party, from the General Council of Spanish Lawyers (CGAE), from the Directorate General of Social Security Organization (DGOSS), and from the Directorate General of Insurance and Pension Funds (see section 1.2 of the Proposal for Conventional Termination).  </w:t>
        <w:br/>
        <w:t xml:space="preserve">5. On March 1, 2013, a letter from MGA requesting the initiation of the conventional termination of the sanctioning procedure of reference was received by the CNC (folios 1711 to 1713).  </w:t>
        <w:br/>
        <w:t xml:space="preserve">6. The DI agreed, on March 5, 2013, to initiate the proceedings aimed at conventional termination, suspending the maximum resolution period of the file until the conclusion of the same, in accordance with Article 37.1.g) of the LDC (folios 1714 and 1715), which was notified to the parties.  </w:t>
        <w:br/>
        <w:t xml:space="preserve">7. In accordance with the provisions of Article 39 of the Competition Defense Regulation (RDC), approved by Royal Decree 261/2008, of February 22, on August 30, 2012, the DI transferred to the complainant the proposal for commitments so that it could present any allegations it deemed appropriate, and on August 31, 2012, the same was transferred to the CNC Council for its knowledge. The complainant submitted allegations by means of a letter received by the CNC on September 10, 2012 (folios 508 and 509).  </w:t>
        <w:br/>
        <w:t>8. On July 22, 2013, in accordance with the provisions of Article 52 of the LDC and Article 39.5 of the RDC, the DI submitted to this Council, along with the reference file, a Proposal for Conventional Termination in which it considers that the final commitments presented by MGA are suitable and adequate to resolve the...</w:t>
      </w:r>
    </w:p>
    <w:p>
      <w:r>
        <w:rPr>
          <w:b/>
        </w:rPr>
        <w:t>[Pages 4–6]</w:t>
      </w:r>
    </w:p>
    <w:p>
      <w:r>
        <w:t>problems of competition raised by the investigated behaviors, which fundamentally consist of:</w:t>
      </w:r>
    </w:p>
    <w:p>
      <w:r>
        <w:t>“(i) issuing a statement that contains an express reference, on the one hand, to the nature of Alter Mutua as an alternative entity to the RETA for lawyers at the national level and, on the other, to the removal, in the Annexes to the Collaboration Protocols signed by the MGA with the Bar Associations, of the obligation to exclusively promote its services, as well as sending said statement to its Delegates in the Bar Associations, to the Deans of these, and publishing it in its magazine;</w:t>
      </w:r>
    </w:p>
    <w:p>
      <w:r>
        <w:t>(ii) documenting said removal; and</w:t>
      </w:r>
    </w:p>
    <w:p>
      <w:r>
        <w:t>(iii) removing from the aforementioned Annexes the following points: any expression that could imply that the MGA is the only alternative social security entity to the RETA for lawyers; the obligation of the Bar Associations to inform the MGA of the social security option of new members; and the requirement that 75% of these opt for the MGA, for the Bar Association to meet a preferential objective that allows it to obtain greater economic compensation from the MGA, resolve the competition problems that motivated the initiation of the file.</w:t>
      </w:r>
    </w:p>
    <w:p>
      <w:r>
        <w:t>The MGA will be obliged to comply with this, and for this purpose, it must provide the Directorate of Investigation with documentation proving that it has fulfilled the proposed commitments, in the manner and within the deadlines mentioned in the third commitments.”</w:t>
      </w:r>
    </w:p>
    <w:p>
      <w:r>
        <w:t>9. The Council of the National Competition Commission concluded its deliberation and ruled on this file in its meeting on September 11, 2013.</w:t>
      </w:r>
    </w:p>
    <w:p>
      <w:r>
        <w:t>10. The parties in this file are:</w:t>
        <w:br/>
        <w:t>- MUTUALIDAD GENERAL DE LA ABOGACÍA, FIXED PREMIUM SOCIAL SECURITY MUTUALITY.</w:t>
        <w:br/>
        <w:t>- ALTER MÚTUA DE PREVISIÓ SOCIAL DELS ADVOCATS DE CATALUNYA AT FIXED PREMIUM.</w:t>
      </w:r>
    </w:p>
    <w:p>
      <w:r>
        <w:t>PROVEN FACTS</w:t>
      </w:r>
    </w:p>
    <w:p>
      <w:r>
        <w:t>A) The parties</w:t>
        <w:br/>
        <w:t>1. The MGA, created in 1948 by the Bar Associations throughout Spain, is a private, non-profit entity that offers legal professionals, their families, and professional societies the possibility of covering all their needs for social security, savings, and insurance. As of December 31, 2009, 2010, and 2011, it had 143,533; 151,813; and 159,430 members respectively (fol. 665 to 667). It provides, throughout Spanish territory, fundamentally two types of services:</w:t>
        <w:br/>
        <w:t>- Insurance for self-employed lawyers as an alternative to the RETA.</w:t>
      </w:r>
    </w:p>
    <w:p>
      <w:r>
        <w:t>- Complementary social security to any other insurance scheme.</w:t>
        <w:br/>
        <w:t>Until November 2009, it was the only alternative mutuality to the RETA for self-employed lawyers throughout Spanish territory, except in Catalonia, where Alter Mutua also operated (fol. 4).</w:t>
      </w:r>
    </w:p>
    <w:p>
      <w:r>
        <w:t>2. Alter Mutua, established in 1840, was created by the Bar Associations of Catalonia for the social security of its members, for whom membership was mandatory until October 1996. The DGOSS recognized it, by official letter dated October 8, 2009, as an alternative to the RETA throughout the national territory, effective November 1, 2009 (fol. 79-80). The number of its members (almost all in Catalonia) is significantly lower than that of the MGA (fol. 510 conf.).</w:t>
      </w:r>
    </w:p>
    <w:p>
      <w:r>
        <w:t>B) Characteristics of the Sector</w:t>
        <w:br/>
        <w:t>3. Social security covers the risks of individuals in relation to work, such as the risk of unemployment, disability, retirement, or death.</w:t>
      </w:r>
    </w:p>
    <w:p>
      <w:r>
        <w:t>4. The RETA includes self-employed workers or freelancers in the Social Security system, that is, those who habitually, personally, and directly carry out an economic activity for profit, without being subject to an employment contract, even if they use the paid services of others.</w:t>
      </w:r>
    </w:p>
    <w:p>
      <w:r>
        <w:t>5. Royal Decree 1430/2002, of December 27, which approves the Regulation of social security mutualities, establishes in its article 2 that:</w:t>
        <w:br/>
        <w:t>“1. Social security mutualities are private non-profit insurance entities that exercise a voluntary insurance modality complementary to the mandatory Social Security system, through fixed or variable contributions from the members, whether individuals or legal entities, or from other protective entities or persons.</w:t>
      </w:r>
    </w:p>
    <w:p>
      <w:r>
        <w:t>2. In accordance with the provisions of the fifteenth additional provision of the Law, social security mutualities may also be alternatives to the Social Security regime for Self-Employed Workers or Freelancers.”</w:t>
      </w:r>
    </w:p>
    <w:p>
      <w:r>
        <w:t>Article 7 of said Royal Decree defines two classes of mutualities based on the contribution regime:</w:t>
        <w:br/>
        <w:t>a. Fixed premium, when the coverage to the members of the insured risks takes place through a fixed premium, payable at the beginning of the risk period.</w:t>
      </w:r>
    </w:p>
    <w:p>
      <w:r>
        <w:t>b. Variable premium, when the coverage to the members of the insured risks takes place on a common account through the collection of additional contributions after the claims.</w:t>
      </w:r>
    </w:p>
    <w:p>
      <w:r>
        <w:t>6. According to the DGOSS, before Law 30/1995 and pursuant to article 3 of Decree 2530/70, of August 20, as amended by Royal Decree 2504/80, of October 24, the mandatory inclusion in the RETA of self-employed workers who had to join a College or professional association to exercise their profession was conditioned to the “request of the superior representative bodies of said entities.” The collective of lawyers never requested it (fol. 367 to 369).</w:t>
      </w:r>
    </w:p>
    <w:p>
      <w:r>
        <w:t>7. Before the entry into force of Law 30/1995, the MGA was the social security entity for Spanish lawyers (fol. 1246). The successive General Statutes of the Legal Profession required those who joined a Bar Association to practice the profession to enroll in the MGA.</w:t>
      </w:r>
    </w:p>
    <w:p>
      <w:r>
        <w:t>8. According to Alter Mutua, members in Catalonia were also required to register with said mutuality, as their 14 Bar Associations statutorily established Alter Mutua and the MGA as social security mutualities (fol. 1199 and 1566).</w:t>
      </w:r>
    </w:p>
    <w:p>
      <w:r>
        <w:t>9. Law 30/1995 established, in its Additional Provision 15, the mandatory affiliation to the RETA of anyone wishing to practice a profession that required mandatory membership and whose collective was not integrated into the Social Security system, although to fulfill this obligation “they may choose to apply for affiliation and/or registration in said special regime or join the Mutuality established by said Professional College.”</w:t>
      </w:r>
    </w:p>
    <w:p>
      <w:r>
        <w:t>10. The various interpretations of this norm led to a new wording of Additional Provision 15 of Law 30/1995, included in article 33 of Law 50/1998, of December 30, on Fiscal, Administrative, and Social Order Measures.</w:t>
      </w:r>
    </w:p>
    <w:p>
      <w:r>
        <w:rPr>
          <w:b/>
        </w:rPr>
        <w:t>[Pages 7–9]</w:t>
      </w:r>
    </w:p>
    <w:p>
      <w:r>
        <w:t>11. According to the DGOSS, this modification implies that if a lawyer began their professional activity before November 10, 1995, the date of entry into force of Law 30/1995, by being mandatorily affiliated with a mutual society, when it adapted to the provisions of said Law, they had to choose between remaining in it or integrating into the RETA. However, if they began their activity afterward, they were mandatorily included in the RETA, unless they opted for an alternative mutual society (fol. 368).</w:t>
      </w:r>
    </w:p>
    <w:p>
      <w:r>
        <w:t>12. The DGOSS has indicated that there are two alternative mutual societies to the RETA for lawyers throughout the national territory: the MGA, which has operated with this status since June 29, 1996, and Alter Mutua, which has operated as an alternative to the RETA throughout the national territory since November 1, 2009 (fol. 368 and 525-6).</w:t>
      </w:r>
    </w:p>
    <w:p>
      <w:r>
        <w:t>13. According to the DGOSS, from the provisions in the current wording of the Additional Provision 15th of Law 30/1995, it is inferred that a lawyer who was exempted from the prevailing obligation to join the RETA, by opting for the alternative mutual society, would have their obligation to register in the RETA reopened if they were to leave it, making it unfeasible to change mutual societies, a circumstance applicable before and after its Resolution of July 24, 2007 (fol. 369 and 527).</w:t>
      </w:r>
    </w:p>
    <w:p>
      <w:r>
        <w:t>If the registration is not made within the mentioned period, the effects of the delayed registrations will be those established by regulation, setting January 1, 1999, as the start date of the activity.</w:t>
      </w:r>
    </w:p>
    <w:p>
      <w:r>
        <w:t>Notwithstanding the provisions of the previous paragraphs, members who opt or have opted to join the Social Security Mutual Society that may have been established by the corresponding Professional Association are exempt from the obligation to register in the Special Regime for Self-Employed Workers, provided that the aforementioned Mutual Society is one of those established prior to November 10, 1995, under section 2 of Article 1 of the Regulation of Social Security Entities, approved by Royal Decree 2615/1985, of December 4. If the interested party, having the right, does not opt to join the corresponding Mutual Society, they will not be able to exercise that option afterward.</w:t>
      </w:r>
    </w:p>
    <w:p>
      <w:r>
        <w:t>2. Professionals who began their activity before November 10, 1995, whose Professional Associations did not have a Mutual Society established on that date as covered in section 2 of Article 1 of the aforementioned Regulation of Social Security Entities, and who had not been included in the Special Regime for Self-Employed Workers before the mentioned date, will be exempt from the obligation to register as provided in the first paragraph of the previous section. However, interested parties may voluntarily opt, for one time only and during 1999, to request registration in the aforementioned Special Regime, which will take effect from the first day of the month in which the application is made.</w:t>
      </w:r>
    </w:p>
    <w:p>
      <w:r>
        <w:t>Professionals who began their activity before November 10, 1995, and were integrated on that date into a Mutual Society mentioned in the previous section, must request registration in the Special Regime if they decide not to remain affiliated with it at the time the adaptation provided in section 3 of the fifth transitional provision of this Law is carried out. If the aforementioned adaptation has taken place before January 1, 1999, the option exercised by the interested party under the provisions of the aforementioned transitional provision will remain valid.</w:t>
      </w:r>
    </w:p>
    <w:p>
      <w:r>
        <w:t>3. In any of the cases contemplated in the previous sections, inclusion in the Special Regime of Social Security for Self-Employed Workers will be carried out without the need for a prior application from the higher representative bodies of the respective Professional Associations.</w:t>
      </w:r>
    </w:p>
    <w:p>
      <w:r>
        <w:t>14. The DGOSS informed on June 10, 2010, that the alternative mutual societies to the RETA were not obliged to provide the same benefits as the RETA in terms of scope and intensity (fol. 369). Subsequently, on February 18, 2012, it indicated that this situation would change due to the application of Additional Provision 46th of Law 27/2011, of August 1, under which the scope and intensity of the protection of the mutual societies should approximate those of the RETA. This regulation came into force on January 1, 2013 (fol. 526).</w:t>
      </w:r>
    </w:p>
    <w:p>
      <w:r>
        <w:t>C) Established Facts</w:t>
      </w:r>
    </w:p>
    <w:p>
      <w:r>
        <w:t>In the Proposal for Conventional Termination submitted to the Council, the DI considers the following facts as proven:</w:t>
      </w:r>
    </w:p>
    <w:p>
      <w:r>
        <w:t>15. The Order EHA/1984/2009 of the Ministry of Economy and Finance, dated May 6 (fol. 77), authorized Alter Mutua to operate throughout Spain. The DGOSS, in a letter dated October 8, 2009, not published in the BOE, nor disclosed or communicated to the MGA (fol. 525), recognized Alter Mutua as an alternative mutual society to the RETA throughout Spain since November 1, 2009, confirming that lawyers mandatorily included in the RETA could join said mutual society within six months (fol. 79 and 80).</w:t>
      </w:r>
    </w:p>
    <w:p>
      <w:r>
        <w:t>16. In March 2010, Alter Mutua conducted a nationwide campaign to promote its status as an alternative to the RETA for self-employed lawyers, through its website and via circulars (fol. 12 and 136), informational brochures (fol. 138-139), and emails (fol. 141).</w:t>
      </w:r>
    </w:p>
    <w:p>
      <w:r>
        <w:t>17. In relation to this campaign, the MGA sent a letter on March 25, 2010, to the Delegates of the Bar Associations, in which it stated (fol. 14 and 641 to 643):</w:t>
      </w:r>
    </w:p>
    <w:p>
      <w:r>
        <w:t>“Regarding the status of being an alternative to the Self-Employed Regime or not, of the mentioned entity</w:t>
      </w:r>
    </w:p>
    <w:p>
      <w:r>
        <w:t>We understand that one thing is for a social security mutual society to be an insurance entity and to be able or not to operate in the insurance branches or the territorial scope that corresponds to it, and the other is to be an alternative to the Self-Employed regime.</w:t>
      </w:r>
    </w:p>
    <w:p>
      <w:r>
        <w:t>To be so, certain objective conditions must be met, consisting of having been mandatory in the profession and being established by the corresponding professional association before November 10, 1995, in accordance with the Additional Provision Fifteenth of the Insurance Law, and must also offer, which is not irrelevant, a coverage system similar to that offered by the public system.</w:t>
      </w:r>
    </w:p>
    <w:p>
      <w:r>
        <w:t>As you know, the Mutual Society of Lawyers includes in the professional system of the Universal Plan, alternative to the Self-Employed regime, all the coverages provided by the public system, in amounts higher than those established as minimums in that system, extendable to the level desired by each lawyer.</w:t>
      </w:r>
    </w:p>
    <w:p>
      <w:r>
        <w:t>The offer that Alter Mutua makes as an alternative to Self-Employed, on the other hand, basically consists of private health and burial insurance, benefits that are not included in the benefits regime for self-employed workers, while the disability and especially retirement coverages are practically symbolic, a small capital.</w:t>
      </w:r>
    </w:p>
    <w:p>
      <w:r>
        <w:t>From the misleading brochure they attach, it is not easily deduced the benefits regime they offer; rather, it seems that everything is covered, but on their website, it is clear that more than 50% of the fee corresponds to a private health insurance contracted with an entity that basically has its medical network in Catalonia, another 30% to temporary disability, and only the rest to retirement and disability, which reveals the total insufficiency of these benefits and the doubts about whether this serves the profession or rather the opposite.</w:t>
      </w:r>
    </w:p>
    <w:p>
      <w:r>
        <w:t>A new member, for example, aged 30 […] would pay Alter Mutua, according to their website, an initial monthly fee of 118.50 euros, of which 60.85 would correspond to their health insurance, 37.65 to the rest of the risk coverages, and 20 euros to a retirement capital.</w:t>
      </w:r>
    </w:p>
    <w:p>
      <w:r>
        <w:t>Regarding the possibility of changing the social security system, from the Self-Employed Regime to a social security mutual entity</w:t>
      </w:r>
    </w:p>
    <w:p>
      <w:r>
        <w:t>The Additional Provision Fifteenth of the Insurance Law establishes the obligation of professionals to affiliate with the self-employed regime, but they may be exempt from this obligation if they choose to “join the corresponding Mutual Society.”</w:t>
      </w:r>
    </w:p>
    <w:p>
      <w:r>
        <w:rPr>
          <w:b/>
        </w:rPr>
        <w:t>[Pages 10–12]</w:t>
      </w:r>
    </w:p>
    <w:p>
      <w:r>
        <w:t>Mutuality of Social Security that the corresponding Professional College may have established." The regulation states that if the interested party, having the right, does not choose to join the corresponding Mutuality, they will not be able to exercise that option later.</w:t>
      </w:r>
    </w:p>
    <w:p>
      <w:r>
        <w:t>However, a Resolution from the Directorate General of Social Security Organization dated July 24, 2007 (B.O.E. of August 13) allowed, outside the text of the Law, the possibility of choice for those professional members who, having started their professional activity after November 10, 1995, had been mandatorily included in the Special Regime for Self-Employed Workers or Autonomous Workers for not having a social security mutuality authorized to act as an alternative in the geographical area of their college, which is not the case for lawyers.</w:t>
      </w:r>
    </w:p>
    <w:p>
      <w:r>
        <w:t>This Resolution [...] also indicates that this eventual option to exit the RETA, for those professionals who could not opt for a Mutuality starting in 2005, "in no case will give rise to any refund of the contributions paid" into the RETA, a fundamental aspect that is hidden in the advertising.</w:t>
      </w:r>
    </w:p>
    <w:p>
      <w:r>
        <w:t>Regarding the possibility of changing from one social security system of a mutuality to another</w:t>
      </w:r>
    </w:p>
    <w:p>
      <w:r>
        <w:t>There is no legislation that supports the transfer of economic rights between social security mutualities. For this possibility to exist, it should be regulated in the same way as pension plans, insured pension plans (PPA), or individual systematic savings plans (PIAS), which do allow for transfers between them.</w:t>
      </w:r>
    </w:p>
    <w:p>
      <w:r>
        <w:t>Regarding the possibility of "maintaining the seniority" acquired in the RETA or in "another mutuality"</w:t>
      </w:r>
    </w:p>
    <w:p>
      <w:r>
        <w:t>The phrase included in the advertising received by many lawyers, stating that "we maintain your seniority," is unclear as to what it means or how it could be fulfilled if the entity had to take on the benefits derived from past contributions. Or does it mean that back payments would have to be made?</w:t>
      </w:r>
    </w:p>
    <w:p>
      <w:r>
        <w:t>Aside from all the above, we have also learned that the aforementioned entity is attempting to disseminate through the magazines of the colleges via advertisements or other means these supposed "improvements" for lawyers. We ask you to be vigilant so that the College is not surprised by this misleading advertising.</w:t>
      </w:r>
    </w:p>
    <w:p>
      <w:r>
        <w:t>In addition to this, another letter from the MGA sent to the Delegates of the Colleges on April 12, 2010, considered "little less than deceptive to attempt to sell as 'alternative to self-employed' an insurance that is basically a private health insurance" (fol. 644). Likewise, the President of the MGA sent a letter to the Deans of the Colleges regarding the Alter Mutua campaign emphasizing its alleged misleading advertising (fol. 645).</w:t>
      </w:r>
    </w:p>
    <w:p>
      <w:r>
        <w:t>18. The MGA published in its magazine, in April 2010, an article titled "A Campaign that Sows Confusion," with content similar to that of the letter dated March 25, 2010, previously mentioned (fol. 14 and 147).</w:t>
      </w:r>
    </w:p>
    <w:p>
      <w:r>
        <w:t>19. According to Alter Mutua, as a result of its campaign, there were 21 applications submitted by lawyers registered outside of Catalonia regarding the transfer of funds from the MGA's Professional Social Security System to Alter Mutua's Insured Savings Plan, which the latter did not accept, arguing that its System was not transferable (fol. 17 and 149 to 151). In this regard, the file contains copies of the reports from the Claims Service of the Directorate General of Insurance and Pension Funds issued in response to 13 claims against the MGA's refusal to transfer those funds, in which the management center estimates that the Professional Social Security System is not transferable due to not having the legal nature of pension plans, insured pension plans, or corporate social security plans, regulated in Law 35/2006, of November 28, on Personal Income Tax, and whose consolidated rights can indeed be transferred (fol. 703 to 742).</w:t>
      </w:r>
    </w:p>
    <w:p>
      <w:r>
        <w:t>20. On April 30, 2010, the MGA reported Alter Mutua to the CNC for alleged infringement of Articles 1 and 3 of the LDC, consisting of sending advertising brochures and emails to Spanish lawyers recommending their affiliation with it (fol. 157 to 163), and to the Directorate General of Insurance and Pension Funds for alleged misleading advertising (fol. 262 to 270).</w:t>
      </w:r>
    </w:p>
    <w:p>
      <w:r>
        <w:t>21. On May 28, 2010, the MGA required Alter Mutua to rectify its advertising to lawyers and to the Colleges, informing them that the law did not allow for the transfer of funds between mutualities, that it was not true that seniority was maintained for the RETA mutualist or for another alternative mutuality that joined Alter Mutua, that the deadline to switch from the RETA to a mutuality had expired, and that Alter Mutua's alternative to the RETA was far inferior to that of the MGA (fol. 180-181). Alter Mutua did not comply with the request (fol. 18-19).</w:t>
      </w:r>
    </w:p>
    <w:p>
      <w:r>
        <w:t>22. On December 22, 2011, Alter Mutua signed a three-year Agreement with the CGAE in order to integrate its IT processes to facilitate the registration of new members in Alter Mutua as an alternative to the RETA. Under the Agreement, the CGAE commits to include in its communication channels information about the activities and services of Alter Mutua and its role for the legal profession; to include advertising for Alter Mutua in the welcome "pack" for new members; to implement IT applications that allow for simultaneous registration in Alter Mutua at the time of the new members' registration; to include mutual registration in the single window procedure for professions managed by ITCGAE SLU; and to provide Alter Mutua with a "stand" in the commercial gallery of the Boards of Government of the Bar Associations to be held in Vigo in 2013.</w:t>
      </w:r>
    </w:p>
    <w:p>
      <w:r>
        <w:t>For its part, Alter Mutua commits to pay the CGAE an economic compensation (fol. 507.2.1 to 507.2.8). The Agreement is similar to that signed by the MGA with the CGAE on July 27, 2011 (fol. 1590 to 1598).</w:t>
      </w:r>
    </w:p>
    <w:p>
      <w:r>
        <w:t>23. The MGA has signed Collaboration Protocols with the Bar Associations of Spain with identical content (fol. conf. 652 to 656), except with the Bar Association of Barcelona (fol. 534 and fol. conf. 657 to 663). These are multi-year Agreements that are complemented annually with an Annex (fol. 534). In the "Annex to the Collaboration Protocol for the year 2012" sent by the MGA to the Bar Associations between February and March 2012 (fol. 534), coinciding, according to Alter Mutua, with the publication of its Agreement with the CGAE, it is stipulated:</w:t>
      </w:r>
    </w:p>
    <w:p>
      <w:r>
        <w:t>"Considering the legal framework outlined, the College, in the role conferred by the Statute of the Legal Profession, will ensure that each member who wishes to practice as a lawyer is registered in a public social security system or alternatively is registered in the Mutuality of the Legal Profession."</w:t>
      </w:r>
    </w:p>
    <w:p>
      <w:r>
        <w:t>[...]</w:t>
      </w:r>
    </w:p>
    <w:p>
      <w:r>
        <w:t>"Consequently, the College commits to offer the Professional System of the Mutuality to new members, and to those who, due to changes in their Professional Practice situation, may need it, for which it will integrate into its IT systems (whether those established for member registration or through the web application provided by the Mutuality), and in the single window used by the College, the communication of data to the Mutuality for registration in the Professional System of the Universal Plan. Likewise, through one of the aforementioned IT applications, all new members will be registered, whether they have chosen the Mutuality as an alternative to Self-Employed or not, in the free accident insurance that the Mutuality provides to the College for all its members. The College commits not to offer, either in person or electronically, any other product, of whatever nature, coinciding or having the same purpose as those offered at any given time by the Mutuality of the Legal Profession to its members. The breach of this condition is grounds for termination of this agreement."</w:t>
      </w:r>
    </w:p>
    <w:p>
      <w:r>
        <w:t>The underlined paragraphs did not appear in the "Annexes" to the Protocols for the years 2010 and 2011 (fol. conf. 1226-1231), nor in the "Annexes" of 2012 corresponding to the Collaboration Protocols signed with the Catalan Colleges (fol. 647-650).</w:t>
      </w:r>
    </w:p>
    <w:p>
      <w:r>
        <w:rPr>
          <w:b/>
        </w:rPr>
        <w:t>[Pages 13–15]</w:t>
      </w:r>
    </w:p>
    <w:p>
      <w:r>
        <w:t>24. From the data provided by Alter Mutua, it follows that the income derived from its activity as an alternative to the RETA exceeds 70% of its billing, with the remainder being distributed among the voluntary complementary social security insurances for lawyers and insurances for their family members (fol. 1191 and 1192 conf. and 1565).</w:t>
      </w:r>
    </w:p>
    <w:p>
      <w:r>
        <w:t>D) The definitive commitments</w:t>
      </w:r>
    </w:p>
    <w:p>
      <w:r>
        <w:t>25. By a letter received by the CNC on April 1, 2013, the MGA proposed a series of commitments aimed at conventionally terminating the referenced sanctioning file. Both Alter Mutua and the DI considered such commitments insufficient and inadequate to resolve the competition issues raised by its conduct investigated in this file.</w:t>
      </w:r>
    </w:p>
    <w:p>
      <w:r>
        <w:t>26. Therefore, on May 28, 2013, the MGA submitted a proposal for second commitments, which, in the opinion of the DI, also did not adequately resolve the effects on competition arising from its judged conduct.</w:t>
      </w:r>
    </w:p>
    <w:p>
      <w:r>
        <w:t>27. Finally, the MGA, by a letter submitted to the CNC on June 17, 2013 (fol. 1816 to 1825), and which it completed with another submitted on June 28, 2013 (fol. 1826 to 1834), formulated a proposal for third and definitive commitments, which were communicated to the CNC Council on July 1, 2013 (fol. 1835).</w:t>
      </w:r>
    </w:p>
    <w:p>
      <w:r>
        <w:t>“First Commitment:</w:t>
        <w:br/>
        <w:t>The Mutuality commits to send to the Deans of the Bar Associations and to the Delegates of the Mutuality in those collegiate organizations, as well as to publish in the Mutuality's magazine (both in the paper version and on the Mutuality's website), a statement that expressly refers (i) to the alternative nature to the RETA of the social security services provided by Alter Mutua throughout the national territory and (ii) to the elimination of the obligation to exclusively promote the services of the Mutuality that was included in some Collaboration Protocols signed with Bar Associations in the past. The Mutuality will comply with this commitment by disseminating the text attached as Annex 2. The communication to the Bar Associations will be made within ten days from the notification of the Council's resolution agreeing to the conventional termination of file S/0291/10. The publication in the Mutuality's magazine (both in the paper version and on the Mutuality's website) will be made within the month following the notification of the aforementioned resolution and, in any case, in the first issue of said magazine after the date of notification. The Mutuality commits to documentarily prove compliance with this First Commitment by sending to the Directorate of Investigation, within ten days after the appropriate acts of sending and publishing the statement, a copy of the letters addressed to the representatives of the collegiate organizations and the corresponding issue of the Mutuality's magazine.</w:t>
      </w:r>
    </w:p>
    <w:p>
      <w:r>
        <w:t>Second Commitment:</w:t>
        <w:br/>
        <w:t>The Mutuality has removed from the annual Annexes to the Collaboration Protocols signed with Bar Associations the existing obligation in some cases for exclusive promotion of the services of the Mutuality (the literal wording of said obligation was as follows: "The Bar Association commits not to offer, either in person or electronically, any other product, of whatever nature, coinciding or having the same purpose as those offered by the Mutuality of the Bar Association to its members at any given time. The breach of this condition is grounds for termination of this agreement."). The Mutuality commits to documentarily prove the elimination of said obligation for exclusive promotion by sending to the Directorate of Investigation a copy of the Annexes to the Collaboration Protocols of the Bar Associations in force since January 1, 2013, within ten days from the date of notification of the Council's resolution agreeing to the conventional termination of file S/0291/10.</w:t>
      </w:r>
    </w:p>
    <w:p>
      <w:r>
        <w:t>Third Commitment:</w:t>
        <w:br/>
        <w:t>The Mutuality commits to remove from the text of the current Annexes to the Collaboration Protocols signed with some Bar Associations certain expressions, as outlined below:</w:t>
      </w:r>
    </w:p>
    <w:p>
      <w:r>
        <w:t>Paragraph No. CURRENT TEXT MODIFIED TEXT</w:t>
        <w:br/>
        <w:t>The purpose of this Protocol is to The purpose of this Protocol is to establish</w:t>
        <w:br/>
        <w:t>establish the terms of collaboration the terms of collaboration of the Bar</w:t>
        <w:br/>
        <w:t>of the Bar and the Delegation of the Association and the Delegation of the</w:t>
        <w:br/>
        <w:t>Mutuality in the Illustrious Bar Mutuality in the Illustrious Bar Association</w:t>
        <w:br/>
        <w:t>Association of [LOCALITY] with the of [LOCALITY] with the Mutuality of the</w:t>
        <w:br/>
        <w:t>Mutuality of the Bar Association, in Bar Association, in compliance with the</w:t>
        <w:br/>
        <w:t>compliance with the legal and regulatory legal and regulatory duties that correspond</w:t>
        <w:br/>
        <w:t>duties that correspond to offer to the to offer to the members the adherence to</w:t>
        <w:br/>
        <w:t>members the adherence to the Mutuality's the Mutuality's social security plan as an</w:t>
        <w:br/>
        <w:t>social security plan as an alternative alternative to the self-employed regime of</w:t>
        <w:br/>
        <w:t>to the self-employed regime of the the Social Security, also regulating the</w:t>
        <w:br/>
        <w:t>Social Security, also regulating the means of this Institutional Delegation of the</w:t>
        <w:br/>
        <w:t>means of this Institutional Delegation of Mutuality.</w:t>
        <w:br/>
        <w:t>the Mutuality.</w:t>
        <w:br/>
        <w:t>The Bar Associations decided in their The Bar Associations decided in their</w:t>
        <w:br/>
        <w:t>day to comply with these purposes, that day to comply with these purposes, that</w:t>
        <w:br/>
        <w:t>the legal regulations imposed on them the legal regulations imposed on them,</w:t>
        <w:br/>
        <w:t>through the Mutuality of the Bar through the Mutuality of the Bar of which</w:t>
        <w:br/>
        <w:t>Association of which they are founders they are founders and protective partners,</w:t>
        <w:br/>
        <w:t>and protective partners, which grants, in which grants, in its professional system of</w:t>
        <w:br/>
        <w:t>its professional system of the Universal the Universal Plan, a form of alternative</w:t>
        <w:br/>
        <w:t>Plan, a form of alternative insurance to insurance to the Social Security that meets</w:t>
        <w:br/>
        <w:t>the Social Security that meets all the all the requirements of DA 46* of Law</w:t>
        <w:br/>
        <w:t>requirements of DA 46* of Law 27/2011, 27/2011, of August 1, and that must be</w:t>
        <w:br/>
        <w:t>of August 1, and that must be offered to offered to the members who wish to opt for</w:t>
        <w:br/>
        <w:t>the members who wish to opt for this this alternative system, the Bar Association</w:t>
        <w:br/>
        <w:t>alternative system, the Bar Association must ensure compliance by its members with</w:t>
        <w:br/>
        <w:t>must ensure compliance by its members with their obligation to register in a social</w:t>
        <w:br/>
        <w:t>their obligation to register in a social security system, in order to be able to practice.</w:t>
        <w:br/>
        <w:t>security system, in order to be able to practice.</w:t>
        <w:br/>
        <w:t>Taking into account the legal framework Taking into account the legal framework</w:t>
        <w:br/>
        <w:t>exposed, the Bar Association, in the role exposed, the Bar Association, in the role</w:t>
        <w:br/>
        <w:t>that the Statute of the Bar confers on it, that the Statute of the Bar confers on it,</w:t>
        <w:br/>
        <w:t>will ensure that each member who wishes will ensure that each member who wishes</w:t>
        <w:br/>
        <w:t>to practice as a lawyer is registered in to practice as a lawyer is registered in a</w:t>
        <w:br/>
        <w:t>a public social security system or public social security system or alternatively</w:t>
        <w:br/>
        <w:t>alternatively is registered in the Mutuality is registered in the Mutuality of the Bar.</w:t>
        <w:br/>
        <w:t>of the Bar.</w:t>
        <w:br/>
        <w:t>To this end, the Bar Association will To this end, the Bar Association will offer</w:t>
        <w:br/>
        <w:t>offer new members the reading of the new members the reading of the comparative</w:t>
        <w:br/>
        <w:t>comparative brochure published by the brochure published by the Mutuality, will</w:t>
        <w:br/>
        <w:t>Mutuality, will include in the documentation include in the documentation for the</w:t>
        <w:br/>
        <w:t>for the incorporation of new members, incorporation of new members, in accordance</w:t>
        <w:br/>
        <w:t>in accordance with the Data Protection with the Data Protection Law, a clause of</w:t>
        <w:br/>
        <w:t>Law, a clause of authorization to the authorization to the Bar Association so that</w:t>
        <w:br/>
        <w:t>Bar Association so that it can provide it can provide the data of the new member</w:t>
        <w:br/>
        <w:t>the data of the new member to the to the Mutuality and will inform it monthly</w:t>
        <w:br/>
        <w:t>Mutuality and will inform it monthly about about the new registrations, which have</w:t>
        <w:br/>
        <w:t>the new registrations, which have been authorized, with the indication of "active" or</w:t>
        <w:br/>
        <w:t>authorized, with the indication of "active" "inactive" and "resident" or "non-resident",</w:t>
        <w:br/>
        <w:t>or "inactive" and "resident" or "non-resident", all with the aim that the mutual</w:t>
        <w:br/>
        <w:t>all with the aim that the mutual registration can be carried out from the Bar</w:t>
        <w:br/>
        <w:t>registration can be carried out from the Bar itself through the computer applications</w:t>
        <w:br/>
        <w:t>itself through the computer applications available to the Bar or facilitated by the</w:t>
        <w:br/>
        <w:t>available to the Bar or facilitated by the Mutuality, or through a single window.</w:t>
        <w:br/>
        <w:t>Mutuality, or through a single window.</w:t>
        <w:br/>
        <w:t>In relation to the first objective: In In relation to the first objective: In relation</w:t>
        <w:br/>
        <w:t>relation to the first objective: to the first objective:</w:t>
        <w:br/>
        <w:t>− That the mutual registrations are made − That the mutual registrations are made</w:t>
        <w:br/>
        <w:t>through one of the computer systems through one of the computer systems</w:t>
        <w:br/>
        <w:t>indicated in the first objective. indicated in the first objective.</w:t>
        <w:br/>
        <w:t>− That the attention and information to the − That the attention and information to the</w:t>
        <w:br/>
        <w:t>new members about the Mutuality new members about the Mutuality is carried</w:t>
        <w:br/>
        <w:t>is carried out by means of the Bar out by means of the Bar Association's own</w:t>
        <w:br/>
        <w:t>Association's own resources. resources.</w:t>
        <w:br/>
        <w:t>− That at least 75% of the new members − That at least 75% of the new members</w:t>
        <w:br/>
        <w:t>practicing on their own register in the practicing on their own register in the</w:t>
        <w:br/>
        <w:t>Mutuality as an alternative to Self- Mutuality as an alternative to Self-Employed.</w:t>
        <w:br/>
        <w:t>Employed.</w:t>
      </w:r>
    </w:p>
    <w:p>
      <w:r>
        <w:rPr>
          <w:b/>
        </w:rPr>
        <w:t>[Pages 16–18]</w:t>
      </w:r>
    </w:p>
    <w:p>
      <w:r>
        <w:t>compensation from the MGA, y (ii) las expresiones que pudieran dar a entender que la MGA es la única mutualidad alternativa al RETA, se resuelven los problemas de competencia derivados de la promoción exclusiva de los servicios de la Mutualidad.</w:t>
      </w:r>
    </w:p>
    <w:p>
      <w:r>
        <w:t>En tercer lugar, la MGA se compromete a acreditar que ha suprimido de los Anexos anuales a los Protocolos de Colaboración la obligación de informar mensualmente sobre los sistemas de previsión social elegidos por los nuevos colegiados, lo que elimina una restricción injustificada a la competencia.</w:t>
      </w:r>
    </w:p>
    <w:p>
      <w:r>
        <w:t>Por último, el Consejo considera que los compromisos presentados por la MGA son adecuados y proporcionados para resolver los problemas de competencia detectados, garantizando así el interés público y el bienestar de los consumidores. La terminación convencional del expediente sancionador, por tanto, se justifica en este contexto, permitiendo una resolución rápida y eficaz de la situación, en línea con los objetivos de la normativa española en materia de competencia.</w:t>
      </w:r>
    </w:p>
    <w:p>
      <w:r>
        <w:rPr>
          <w:b/>
        </w:rPr>
        <w:t>[Pages 19–19]</w:t>
      </w:r>
    </w:p>
    <w:p>
      <w:r>
        <w:t>compensation from the latter, (ii) certain expressions that could lead to considering the MGA as the only alternative to the RETA, and (iii) the imposition on the Bar Associations of the obligation to inform the MGA of the social security options of new members, potential barriers for Alter Mutua to develop its activity as an alternative entity to the RETA will disappear.</w:t>
      </w:r>
    </w:p>
    <w:p>
      <w:r>
        <w:t>Indeed, since the Bar Associations are largely responsible for informing lawyers who are going to register about the requirements to practice their profession, the removal in the Annexes to the Protocols of those incentives that, directly or indirectly, could favor those Bar Associations offering only the services of the MGA will contribute to Alter Mutua making its own services known through the professional organizations, competing with the MGA through this marketing channel.</w:t>
      </w:r>
    </w:p>
    <w:p>
      <w:r>
        <w:t>As in the first commitment, the MGA is obliged to demonstrate to the CNC both the removal of the obligation of exclusive promotion and that the aforementioned modifying addenda have been sent to the Bar Associations.</w:t>
      </w:r>
    </w:p>
    <w:p>
      <w:r>
        <w:t>Finally, the Council agrees with the Directorate of Investigation that, by its very nature, the implementation of the proposed commitments will be straightforward and can be carried out within a very short period following the notification of this Resolution, which will reinforce its positive effects on the identified competition problems.</w:t>
      </w:r>
    </w:p>
    <w:p>
      <w:r>
        <w:t>For all the above reasons, and in view of the cited legal and regulatory provisions and others of general application, the Council of the National Competition Commission,</w:t>
      </w:r>
    </w:p>
    <w:p>
      <w:r>
        <w:t>RESOLVES</w:t>
      </w:r>
    </w:p>
    <w:p>
      <w:r>
        <w:t>FIRST.- To agree, under Article 52 of the Competition Defense Law, to the Conventional Termination of the sanctioning procedure of File S/0291/10, subject to the commitments described in the Proven Fact 27 and in the terms described in the Legal Basis Second of this Resolution.</w:t>
      </w:r>
    </w:p>
    <w:p>
      <w:r>
        <w:t>SECOND.- The non-compliance with any of the commitments will be considered a very serious infringement in accordance with the provisions of Article 62.4 c) of the Competition Defense Law and Article 39.7 of the Competition Defense Regulation.</w:t>
      </w:r>
    </w:p>
    <w:p>
      <w:r>
        <w:t>THIRD.- To entrust the Directorate of Investigation with the monitoring of this Resolution of Conventional Termination.</w:t>
      </w:r>
    </w:p>
    <w:p>
      <w:r>
        <w:t>This Resolution shall be communicated to the Directorate of Investigation and notified to the interested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