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https://www.cnmc.es/expedientes/s029210</w:t>
      </w:r>
    </w:p>
    <w:p>
      <w:r>
        <w:t>Pages translated : 15</w:t>
      </w:r>
    </w:p>
    <w:p/>
    <w:p>
      <w:r>
        <w:rPr>
          <w:b/>
        </w:rPr>
        <w:t>[Pages 1–3]</w:t>
      </w:r>
    </w:p>
    <w:p>
      <w:r>
        <w:t xml:space="preserve">RESOLUTION  </w:t>
        <w:br/>
        <w:t xml:space="preserve">Exp. S/0292/10, LEXNET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June 22, 2011  </w:t>
        <w:br/>
        <w:t xml:space="preserve">The Council of the National Competition Commission, with the composition expressed and with Mr. Julio Costas Comesaña serving as Rapporteur, has issued the following Resolution in the reserved information file S/0292/10, opened by the Directorate of Investigation by virtue of the complaint letters submitted by XXX, Court Representative of the College of Court Representatives of Yecla, in which she successively reported several Colleges of Court Representatives of the Courts for alleged conduct prohibited by Articles 1 and 2 of Law 15/2007, of July 3, on the Defense of Competition, consisting of refusing to notify her electronically of the orders and resolutions of the judicial bodies regarding matters in which she intervenes, thus preventing her from exercising her activity in the judicial districts located within the jurisdiction of the reported Colleges.  </w:t>
        <w:br/>
        <w:t xml:space="preserve">FACTUAL BACKGROUND  </w:t>
        <w:br/>
        <w:t xml:space="preserve">1. On July 29, September 8, and September 23, 2010, various letters from XXX, Court Representative of the College of Court Representatives of Yecla, were received by the National Competition Commission (CNC), in which she successively reported the Colleges of Court Representatives of the Courts of Barcelona, Toledo, Tortosa, Córdoba, Valencia, and Madrid for alleged conduct prohibited by Articles 1.1.d) and 2.2.a) and d) of Law 15/2007, of July 3, on the Defense of Competition (LDC), consisting of refusing to notify her electronically of the orders and resolutions of the judicial bodies regarding matters in which she intervenes and opting to make the notification on paper and at the locations of their notification rooms, thus preventing her, given the distance between her place of residence and the locations of those Colleges, from exercising her activity in the judicial districts located within the jurisdiction of those Colleges and potentially leading to the preclusion of deadlines for the exercise of the procedural rights of her clients, affecting this refusal to the provisions of Article 5 of Law 25/2009 (fol. 1 to 156). Subsequently, on October 18, 2010, she reported the same reasons against the College of Court Representatives of Málaga (fol. 419 to 442); on October 25, 2010, against Zamora (fol. 447 to 472); on November 8, 2010, against those of Sevilla, Castellón, and Jerez de la Frontera (fol. 483 to 570); on November 15 and 16, 2010, against those of Elche and Granada, respectively (fol. 571 to 638); and on December 30, 2010, against Alicante (fol. 656 to 669).  </w:t>
        <w:br/>
        <w:t xml:space="preserve">2. In order to ascertain the reality of the facts as much as possible and determine the existence of indications of infringement, the Directorate of Investigation (DI), in accordance with the provisions of Article 49.2 of the LDC, agreed to carry out a reserved information inquiry as a preliminary step to the initiation of the corresponding file, in which it requested information:  </w:t>
        <w:br/>
        <w:t xml:space="preserve">From the Directorate General for Modernization of the Ministry of Justice regarding the means by which judicial notifications can be made to court representatives and the role of the Colleges of Court Representatives and/or the General Council of Court Representatives of Spain in such notifications; telematic means that can be used for these notifications and under what conditions; what the Lexnet system consists of and its regulation; whether its use is voluntary for the Colleges of Court Representatives and the phase of implementation in which each of them is; who decides whether or not to include a court representative in Lexnet (the College, the General Council, the Ministry of Justice, or the Justice Departments of the Autonomous Communities), as well as any other relevant information (fol. 126-7); in relation to a document from the same (fol. 418) regarding the phases of modification of the Lexnet system for the implementation of Law 25/2009 of November 23 (Omnibus Law) and in particular about the date when the launch of each of the three phases of implementation of the Omnibus Law referred to in the document is planned, what each of them will consist of, what specific measures will be adopted, and when it is expected that Lexnet will enable court representatives to exercise their profession throughout the national territory (fol. 473-5 and fol. 644).  </w:t>
        <w:br/>
        <w:t xml:space="preserve">From the Colleges of Court Representatives of Madrid, Barcelona, Valencia, Tortosa, Toledo, and Córdoba regarding whether the territory where they are located is or is not assigned to the jurisdiction of the Ministry of Justice; whether the College has implemented the Lexnet system, since when, and, if applicable, whether all court representatives assigned to the College are registered in the system; whether communications and notifications via Lexnet to the court representatives assigned to the College can be made directly from the judicial office or must be done through the College. If applicable, why Lexnet is not installed and whether this depends on the College, the Ministry of Justice, or the Autonomous Community; whether its installation is planned and, if applicable, the date. If applicable, requirements for authorizing registration in Lexnet for its members and whether the initiative to register them corresponds to them or to the College. Whether the College can register court representatives assigned to other Colleges - who are, in turn, registered by them in Lexnet - so that they can receive notifications from the judicial offices located within the territorial scope of that College and direct writings to those offices or whether there are rules or factual conditions that prevent it. Finally, they were asked how many court representatives registered in other territories are registered in the system (fol. 167 to 195).  </w:t>
        <w:br/>
        <w:t>3. The DI has considered the following regulations relevant in the instruction:</w:t>
      </w:r>
    </w:p>
    <w:p>
      <w:r>
        <w:t xml:space="preserve">Article 5 of Law 25/2009 amended Law 2/1974, of February 13, on Professional Associations, as follows:  </w:t>
        <w:br/>
        <w:t xml:space="preserve">Two. Section 4 of Article 2 is amended to read as follows:  </w:t>
        <w:br/>
        <w:t xml:space="preserve">"4. The agreements, decisions, and recommendations of the Associations shall observe the limits of Law 15/2007, of July 3, on the Defense of Competition." [...]  </w:t>
        <w:br/>
        <w:t xml:space="preserve">Five. Article 3 is amended to read as follows:  </w:t>
        <w:br/>
        <w:t xml:space="preserve">Article 3. Membership  </w:t>
        <w:br/>
        <w:t xml:space="preserve">3. When a profession is organized by territorial associations, membership in just one of them, which shall be the one corresponding to the sole or main professional domicile, will suffice to practice throughout the Spanish territory. For these purposes, when a profession only has professional associations in some Autonomous Communities, professionals shall be governed by the legislation of the place where they have established their sole or main professional domicile, which will suffice to practice throughout the Spanish territory. [...]  </w:t>
        <w:br/>
        <w:t xml:space="preserve">Law 1/2000, of January 7, on Civil Procedure (LEC):  </w:t>
        <w:br/>
        <w:t xml:space="preserve">Art. 28. Passive representation of the court representative. [...]  </w:t>
        <w:br/>
        <w:t xml:space="preserve">3. In all judicial buildings that are the seat of civil courts, there shall be a notification reception service organized by the College of Court Representatives. The receipt by this service of notifications and copies of writings and documents delivered by court representatives for their transfer to those of the other parties shall have full effect. In the copy that is processed to record the receipt, the number of copies delivered and the names of the court representatives to whom they are intended shall be stated [...]  </w:t>
        <w:br/>
        <w:t xml:space="preserve">Article 135. Submission of writings, for the purposes of the time requirement of procedural acts. [Draft according to Law 41/2007, of December 7]  </w:t>
        <w:br/>
        <w:t xml:space="preserve">5. When the judicial offices and the parties involved in a process have technical means that allow for the sending and normal receipt of initiating writings and other writings and documents, in such a way that the authenticity of the communication is guaranteed and there is reliable evidence of the complete sending and receipt and the date on which they were made, the writings and documents may be sent by those means, acknowledging receipt in the same way, and they shall be considered submitted, for the purposes of exercising rights and fulfilling duties on the date and time that is recorded in the receipt evidencing their submission. In the event that the submission takes place on a day or hour that is not valid for procedural purposes according to the law, it shall be understood to have been made on the first valid day and hour thereafter. [...]  </w:t>
        <w:br/>
        <w:t xml:space="preserve">Art. 154. Place of communication of acts to court representatives.  </w:t>
        <w:br/>
        <w:t>1. Acts of communication with court representatives shall be carried out at the seat of the court or at the common reception service organized by the College of</w:t>
      </w:r>
    </w:p>
    <w:p>
      <w:r>
        <w:rPr>
          <w:b/>
        </w:rPr>
        <w:t>[Pages 4–6]</w:t>
      </w:r>
    </w:p>
    <w:p>
      <w:r>
        <w:t>Procurators. The internal regime of this service shall be the responsibility of the College of Procurators, in accordance with the law.</w:t>
      </w:r>
    </w:p>
    <w:p>
      <w:r>
        <w:t>2. The sending and receipt of communication acts in this service shall be carried out by the means and with the receipt acknowledgment of its reception referred to in section 1 of Article 162 of this Law, when the Judicial Office and the College of Procurators have such means available. Otherwise, a duplicate copy of the resolution or notice shall be sent to the service, of which the procurator will receive one copy and sign another that will be returned to the Judicial Office by the service itself. [Drafting according to Law 41/2007, of December 7]</w:t>
      </w:r>
    </w:p>
    <w:p>
      <w:r>
        <w:t>Art. 162. Acts of communication by electronic, computer, and similar means [Drafting according to Law 41/2007, of December 7]</w:t>
      </w:r>
    </w:p>
    <w:p>
      <w:r>
        <w:t>1. When the Judicial Offices and the parties or recipients of the communication acts have electronic, telematic, infotelecommunications, or similar means that allow the sending and receiving of writings and documents, in such a way that the authenticity of the communication and its content is guaranteed and there is reliable evidence of the complete sending and receiving and the moment they were made, the acts of communication may be carried out by those means, with the appropriate receipt acknowledgment of their reception.</w:t>
      </w:r>
    </w:p>
    <w:p>
      <w:r>
        <w:t>The parties and professionals involved in the process must inform the Judicial Offices of the fact that they have the aforementioned means and their address.</w:t>
      </w:r>
    </w:p>
    <w:p>
      <w:r>
        <w:t>Furthermore, an electronically accessible Registry of the indicated means and the corresponding addresses of public bodies will be established in the Ministry of Justice.</w:t>
      </w:r>
    </w:p>
    <w:p>
      <w:r>
        <w:t>In any case, when the correct sending of the communication act by such technical means is confirmed, except for those carried out through the notification services organized by the colleges of procurators, if three days pass without the recipient accessing its content, it shall be understood that the communication has been legally made, fully deploying its effects.</w:t>
      </w:r>
    </w:p>
    <w:p>
      <w:r>
        <w:t>Exceptions will be made for those cases in which the recipient justifies the lack of access to the notification system during that period. If the lack of access is due to technical causes and these persist at the time of notification, the communication act will be carried out by delivering a copy of the resolution. In any case, the notification will be understood as validly received at the moment when access to the system is possible. However, if access occurs after that period but before the communication is made by delivery, the communication will be understood as validly made on the date indicated in the receipt acknowledgment of its reception.</w:t>
      </w:r>
    </w:p>
    <w:p>
      <w:r>
        <w:t>2. When the authenticity of resolutions, documents, opinions, or reports presented or transmitted by the means referred to in the previous section can only be recognized or verified through direct examination or other procedures, they may, however, be presented in electronic format by means of digitized images of the same, in the manner provided in Articles 267 [Form of presentation of public documents] and 268 [Form of presentation of private documents] of this Law, provided that, in the event that any of the parties, the court in family, incapacity, or filiation proceedings, or the Public Prosecutor requests it, they must be provided in their original paper format, within the period or procedural moment indicated for that purpose. […]</w:t>
      </w:r>
    </w:p>
    <w:p>
      <w:r>
        <w:t>Art. 276. Transfer of copies of writings and documents when a Procurator is involved. Transfer by the Judicial Secretary of the complaint and similar writings. [Drafting according to Law 41/2007, of December 7]</w:t>
      </w:r>
    </w:p>
    <w:p>
      <w:r>
        <w:t>1. When the parties are represented by a procurator, each of them must transfer to the procurators of the other parties the copies of the writings and documents they intend to present to the Court beforehand.</w:t>
      </w:r>
    </w:p>
    <w:p>
      <w:r>
        <w:t>2. The procurator will carry out the transfer by delivering to the notification reception service referred to in section 3 of Article 28, the copy or copies of the writings and documents, which will be intended for the procurators of the other parties and co-litigants. The person in charge of the service will receive the copies presented, which will be dated and stamped, and must also provide the presenter with a receipt that the transfer has been made. This receipt must be delivered along with the writings and documents presented to the Court. When the technical means referred to in sections 5 and 6 of Article 135 of this Law are used, the transfer of copies will be made simultaneously with the telematic presentation of the writing and documents in question and will be understood as made on the date and time indicated in the receipt acknowledgment of its presentation. If the transfer takes place on a day and time that is not business hours for procedural purposes according to the Law, it will be understood as made on the first following business day and hour. […]</w:t>
      </w:r>
    </w:p>
    <w:p>
      <w:r>
        <w:t>Organic Law 6/1985, of July 1, on the Judiciary:</w:t>
      </w:r>
    </w:p>
    <w:p>
      <w:r>
        <w:t>Art. 230. 1. The Courts and Tribunals may use any technical, electronic, computer, and telematic means for the development of their activity and exercise of their functions, with the limitations established by Organic Law 5/1992, of October 29, and other applicable laws.</w:t>
      </w:r>
    </w:p>
    <w:p>
      <w:r>
        <w:t>2. The documents issued by the aforementioned means, regardless of their format, shall have the validity and effectiveness of an original document as long as their authenticity, integrity, and compliance with the requirements established by procedural laws are guaranteed.</w:t>
      </w:r>
    </w:p>
    <w:p>
      <w:r>
        <w:t>3. The proceedings conducted with computer support will ensure the identification and exercise of the jurisdictional function by the body exercising it, as well as the confidentiality, privacy, and security of personal data contained therein, in the terms established by the Law.</w:t>
      </w:r>
    </w:p>
    <w:p>
      <w:r>
        <w:t>4. Persons seeking judicial protection of their rights and interests may interact with the Administration of Justice through the technical means referred to in the first section when they are compatible with those available to the Courts and Tribunals and the guarantees and requirements provided for in the relevant procedure are respected. […]</w:t>
      </w:r>
    </w:p>
    <w:p>
      <w:r>
        <w:t>Royal Decree 84/2007, of January 26, on the implementation in the Administration of Justice of the Lexnet telecommunications computer system for the submission of writings and documents, the transfer of copies, and the carrying out of procedural communication acts by telematic means:</w:t>
      </w:r>
    </w:p>
    <w:p>
      <w:r>
        <w:t>Art. 1. Purpose and scope of application. Scope of implementation of the Lexnet system. […]</w:t>
      </w:r>
    </w:p>
    <w:p>
      <w:r>
        <w:t>3. The implementation of the Lexnet system will occur in the Judicial Offices corresponding to the area of competence of the Ministry of Justice. The Ministry of Justice may enter into technological cooperation agreements with the autonomous communities that have received the transfers of functions and services related to the material means of the Administration of Justice for the implementation of the telematic system called Lexnet in their corresponding territorial areas.</w:t>
      </w:r>
    </w:p>
    <w:p>
      <w:r>
        <w:t>Art. 2. Definition and characteristics of the system.</w:t>
      </w:r>
    </w:p>
    <w:p>
      <w:r>
        <w:t>The Lexnet system for the submission of writings and the sending of judicial notifications by telematic means in the field of the Administration of Justice is a secure means of information transmission, which, through the use of recognized electronic signature, in the terms established in Law 59/2003, of December 19, satisfies, on the one hand, the characteristics of authentication, integrity, and non-repudiation, and through the appropriate technical mechanisms those of confidentiality and time-stamping, in accordance with the provisions of Article 230 of Organic Law 6/1985, of July 1, on the Judiciary and, on the other hand, compliance with the requirements established in procedural laws, providing the functionalities indicated in Annex V of this royal decree and any others that may be attributed to it by law or regulation.</w:t>
      </w:r>
    </w:p>
    <w:p>
      <w:r>
        <w:t>Art. 4. Regime of use of the Lexnet system.</w:t>
      </w:r>
    </w:p>
    <w:p>
      <w:r>
        <w:t>1. The use of the Lexnet system shall be mandatory for the judicial secretaries and for the officials of the bodies serving the Administration of Justice, listed as users in Annex II of this royal decree, assigned to those Judicial Offices that have the system and are equipped with the necessary technical means.</w:t>
      </w:r>
    </w:p>
    <w:p>
      <w:r>
        <w:rPr>
          <w:b/>
        </w:rPr>
        <w:t>[Pages 7–9]</w:t>
      </w:r>
    </w:p>
    <w:p>
      <w:r>
        <w:t>use of the Lexnet system (fol. 20-21).</w:t>
      </w:r>
    </w:p>
    <w:p>
      <w:r>
        <w:t xml:space="preserve">Also, the use of the Lexnet system will be mandatory for the Colleges of Court Representatives that have the necessary technical means.  </w:t>
        <w:br/>
        <w:t xml:space="preserve">2. The telematic communication route will be considered preferential for those registered as users in the system.  </w:t>
        <w:br/>
        <w:t xml:space="preserve">3. When technical causes prevent the normal use of such telematic means, system users will communicate this circumstance to the Judicial Office with which they maintain procedural communication, as well as, where applicable, to the respective professional College.  </w:t>
        <w:br/>
        <w:t xml:space="preserve">Art. 5. Administration of the system.  </w:t>
        <w:br/>
        <w:t xml:space="preserve">The Ministry of Justice, responsible for administering and maintaining the operational environment and availability of the system, will have the responsibility for carrying out the necessary tasks to ensure the proper functioning, custody, and security of the system, without prejudice to the powers corresponding to the autonomous communities with assumed competencies in matters of justice in accordance with the technological cooperation agreements signed with them. These agreements will be adjusted to the characteristics of the system and will respect the guarantees established in this royal decree. […]  </w:t>
        <w:br/>
        <w:t xml:space="preserve">Single transitional provision. Gradual implementation of the system.  </w:t>
        <w:br/>
        <w:t xml:space="preserve">The implementation of the system will be carried out gradually based on the technical and budgetary possibilities of the Ministry of Justice, regarding those Judicial Offices and types of procedures included in each phase of the deployment process.  </w:t>
        <w:br/>
        <w:t xml:space="preserve">Likewise, the incorporation of the Public Prosecutor's Office and the State Attorney's Office into the Lexnet system will also be gradual, as well as that of other potential users as agreements are reached with the Professional Colleges and bodies of the General State Administration and its public bodies, as well as other Administrations and institutions related to the Administration of Justice. […]  </w:t>
        <w:br/>
        <w:t xml:space="preserve">ANNEX IV  </w:t>
        <w:br/>
        <w:t xml:space="preserve">Access requirements and technical requirements of the system. […]  </w:t>
        <w:br/>
        <w:t xml:space="preserve">3. As a preliminary step to using the system, users must request registration in it with their user certificate by connecting to the website lexnet.justicia.es, except in those cases where the connection can be established through the professional portals of the various legal operators recognized by the Ministry of Justice. This registration request must be validated by the competent administrators of the authorized user groups as a guarantee of belonging to a specific group. Without such validation, the user will not be able to use the system.  </w:t>
        <w:br/>
        <w:t xml:space="preserve">All of this, without prejudice to the powers regarding user registration assumed by the Autonomous Communities with competencies in matters of Justice in accordance with the Technological Cooperation Agreements signed with the Ministry of Justice. […]  </w:t>
        <w:br/>
        <w:t xml:space="preserve">4. The LEXNET system and its operation:  </w:t>
        <w:br/>
        <w:t xml:space="preserve">1.- According to the Directorate General for Modernization of the Ministry of Justice, the Lexnet system is a secure information and communication exchange platform that allows judicial bodies and the various agents interacting with them to exchange information in electronic format securely and reliably. It is based on an email system that provides maximum security to users through the use of recognized electronic signatures, which allows for guarantees of authenticity, integrity, confidentiality, and non-repudiation in communications (fol. 161).  </w:t>
        <w:br/>
        <w:t xml:space="preserve">2.- The Lexnet system, regulated by Royal Decree 84/2007, of January 26, was planned and began to be implemented before the entry into force of Law 25/2009, which expands the scope of action of court representatives to the entire national territory. Thus, at the time of drafting this report, it only operates in certain colleges and is limited to registered court representatives in the territory. However, notifications continue to be made on paper for the Colleges of Court Representatives that do not have this system, as well as for court representatives not registered in the territory of the judicial body from which the legal act originates, as the production of developments, both of Lexnet and those that must follow the affected procedural management systems that generate notifications, has not been completed.  </w:t>
        <w:br/>
        <w:t xml:space="preserve">As explained by some of the reported Colleges of Court Representatives (fol. 197, 205, 218, 375), a College cannot register court representatives from other Colleges, who are also registered in the system, because it detects the duplication and prevents access, as the software tool was designed based on the principle of territoriality in the exercise of the profession, which was then in force.  </w:t>
        <w:br/>
        <w:t xml:space="preserve">3.- In application of Article 1 of Royal Decree 84/2007, there are currently cooperation agreements between the Ministry of Justice and the Autonomous Communities of Catalonia, Valencia, Aragon, and Andalusia. In Madrid, Lexnet is only used in central bodies, with its agreement pending signature. The Basque Country has not signed it, as it has its own telematic notification system (fol. 163).  </w:t>
        <w:br/>
        <w:t>4.- Likewise, currently a total of 5,713 court representatives are registered in Lexnet, distributed among the following Autonomous Communities and provinces: Andalusia (Granada and Jaén), Aragon (Zaragoza), Castilla La Mancha (Albacete, Ciudad Real, Cuenca, Guadalajara, and Toledo), Castilla y León (Avila, Burgos, León, Palencia, Salamanca, Segovia, Soria, Valladolid, and Zamora), Catalonia (Barcelona, Girona, Lleida, and Tarragona), Ceuta, Valencia (Alicante, Castellón, and Valencia), Extremadura (Badajoz and Cáceres), Galicia (A Coruña), Balearic Islands, La Rioja, Madrid, Melilla, and Murcia. Data as of September 2010. (fol. 162-163).</w:t>
      </w:r>
    </w:p>
    <w:p>
      <w:r>
        <w:t xml:space="preserve">5.- The Ministry of Justice has planned the implementation of the Lexnet system for its adaptation to the Omnibus Law in three phases (fol. 654-5):  </w:t>
        <w:br/>
        <w:t xml:space="preserve">Phase 1: Territorial authorization of court representatives at the provincial level, allowing them to perform their functions in any district of the province.  </w:t>
        <w:br/>
        <w:t xml:space="preserve">Phase 2: Implementation of pilots of the aforementioned modifications in central bodies in the medium term.  </w:t>
        <w:br/>
        <w:t xml:space="preserve">Phase 3: Implementation of the modifications in the rest of the offices once the pilots from the previous phase have been validated.  </w:t>
        <w:br/>
        <w:t xml:space="preserve">Regarding the first phase, limited to the provincial scope, the Directorate General for Modernization of the Ministry of Justice stated in December 2010 that it had been completed and that it addresses the largest number of requests from professionals since this Law appeared. Phases 2 and 3, which will enable interprovincial communication, refer to the deployment at the national level that would allow a court representative to be notified from any point in the territory where the system is used. According to the aforementioned Directorate General, although Lexnet was capable of this, as long as the Procedural Management Systems that generate notifications are not enabled to generate notifications to court representatives outside the province, it will be impossible to send them. Furthermore, with the agreement of the General Council of the Court Representatives, a protocol must be studied on how to facilitate and maintain communication with the different information systems regarding their professionals. The planning of the MINERVA procedural management system points to this milestone in its development for early July 2011.  </w:t>
        <w:br/>
        <w:t xml:space="preserve">5. The Directorate of Investigation considers the following facts to be established:  </w:t>
        <w:br/>
        <w:t xml:space="preserve">“1st.- The Court of Sant Feliu de Llobregat communicated to the complainant by order of 15.03.10 that notifications should be made through the Reception Service of the College of Court Representatives and not to the email address cited by the complainant, as Article 154.2 of the LEC does not contemplate notification to the court representative except through the College and it was not known that it had the necessary technical means (fol. 10).  </w:t>
        <w:br/>
        <w:t xml:space="preserve">The College of Court Representatives of Barcelona - to which the complainant requested the sending of notifications by Lexnet, fax, certified mail with acknowledgment of receipt, etc.- agreed on 18.03.10 to initiate a sanctioning file for attempting to bypass the legally established notification system by insisting that they be made by email, with which it claims to confuse the use of the Lexnet system (fol. 16-18).  </w:t>
        <w:br/>
        <w:t>2nd.- The College of Court Representatives of Toledo, in response to its demand before the Courts of that province, sent an email on 18.05.10, informing it of the operating rules of its Communications and Notifications Service (SERCYN), informing it that the removal of the clause of territorial restrictions by Article 3 of the Law of Professional Colleges does not extend its effects to the legal obligations regarding acts of communication, submission of writings, and transfers of copies, nor to the use of the Lexnet system (fol. 20-21).</w:t>
      </w:r>
    </w:p>
    <w:p>
      <w:r>
        <w:rPr>
          <w:b/>
        </w:rPr>
        <w:t>[Pages 10–12]</w:t>
      </w:r>
    </w:p>
    <w:p>
      <w:r>
        <w:t>obligations established by Article 26 of the LEC for the court representative, which means that they must appear in the SERCYN organized by the Associations (fol. 41-43).</w:t>
      </w:r>
    </w:p>
    <w:p>
      <w:r>
        <w:t>3rd.- The Association of Court Representatives of Tortosa informed you by fax on 6.05.10 that it received a resolution for notification on that date; that if it was not executed on that date, it would be returned to the court with a binding stamp of 07.05.10 and that you would not be informed again by that means of subsequent notifications (fol. 63). Upon the complainant's insistence, the Association informed her on 20.05.10 that it could not comply with her request to send her the notifications received at the Association, in accordance with the provisions of Articles 153 and 154 of the LEC and the agreement of its Governing Board (fol. 65). Responding to the complainant, it informed her on 29.06.10 that notifications to court representatives could be made via Lexnet, at the court's headquarters or at the reception service organized by the Association, and that it was not possible, for the moment, to register a representative affiliated with an Association from another Autonomous Community in the service, and that the joint commission of the Superior Court of Justice of Catalonia / Council of Associations of Court Representatives of Catalonia, in the minutes of 29.03.10, recalled the need to observe the provisions of Articles 153 and 154 of the LEC and the framework protocol regarding the common service of acts of communication/notifications, of 13.05.08, emphasizing that “the possibility of professional practice throughout the State for representatives belonging to different Associations requires reminding that judicial resolutions must be notified in the Notification Reception Services organized by the Associations of each judicial district or through the Lexnet system. It is not possible to notify a representative at their professional domicile, by fax or email, as it would violate the LEC and the most fundamental principles of legal security.” It also indicated that notifications not sent via Lexnet are received in paper format by the Association and are notified to the representatives on the day of their receipt, with the notification being signed by the representative, their authorized official, or a representative substituting for them (Articles 153 and 154 LEC and 543 of the LOPJ) or, if not signed on the day of receipt, by a binding stamp on the next business day in accordance with Article 272 of the LOPJ, with the copy being available to the representative in their mailbox (fol. 66-68).</w:t>
      </w:r>
    </w:p>
    <w:p>
      <w:r>
        <w:t>4th.- The Association of Court Representatives of Córdoba reiterated to the complainant by email on 5.07.10 its telephone notice of 28.05.10 that she needed to collect various pending notifications (fol. 87), indicating in another email on 29.07.10 that the Association did not yet have the Lexnet system, so she must be governed by Article 154 of the LEC regarding the place of notification to representatives (fol. 93).</w:t>
      </w:r>
    </w:p>
    <w:p>
      <w:r>
        <w:t>5th.- The Association of Court Representatives of Valencia responded to the complainant's request for registration in Lexnet that the technical modifications affecting the impossibility of incorporating her into the Association corresponded to the Ministry of Justice, which could only register representatives enrolled in the Valencia Association in Lexnet, and that, until such modifications were made, judicial resolutions notified via Lexnet to representatives not affiliated with the Association would be done on paper in the Notification Rooms where the judicial body from which they originate is located, with the Room proceeding to send a fax to the Association of the representative in question, stating that it is available for collection. If this is not done and the deadline passes, the stamp provided for in Article 272 of the LOPJ would be applied (fol. 112).</w:t>
      </w:r>
    </w:p>
    <w:p>
      <w:r>
        <w:t>6th.- The complainant states that, when requesting a court in Leganés to notify her of the admission of a claim, she was informed that notifications are made from the Association of Court Representatives of Madrid and that it informed her of the existence of the notification, but not its content, as she had to collect it in person due to a strict order from the Association (fol. 132).</w:t>
      </w:r>
    </w:p>
    <w:p>
      <w:r>
        <w:t>7th.- The Association of Court Representatives of Málaga, in whose Court of First Instance No. 4 she filed an execution claim (fol. 429), informed the complainant on 22.09.10 of the opening of preliminary proceedings for a possible breach of her professional duty for not collecting a notification addressed to her client (fol. 431).</w:t>
      </w:r>
    </w:p>
    <w:p>
      <w:r>
        <w:t>8th.- The Association of Court Representatives of Zamora responded to the complainant in writing on 25.10.10 that acts of communication to the representatives of the Association are carried out through Lexnet and that those not affiliated with the Association receive them, in accordance with Article 154.2 of the LEC, receiving in their notification service a duplicate of the act of communication in question, with one copy received by the representative and another signed and returned to the jurisdictional body (fol. 475).</w:t>
      </w:r>
    </w:p>
    <w:p>
      <w:r>
        <w:t>9th.- The Association of Court Representatives of Sevilla, in whose Dean's Court of First Instance she filed a verbal trial claim (fol. 494), informed the complainant that they had collected several notifications on her behalf, dated 28.10.10, and that in order to collect them from the Association's Secretariat, it would be essential to deliver the communication, signed by the representative (fol. 493).</w:t>
      </w:r>
    </w:p>
    <w:p>
      <w:r>
        <w:t>10th.- The Governing Board of the Association of Court Representatives of Castellón, in a written communication dated 28.10.10 regarding the fax that the complainant sent to the Notification Room of that Association in the Court of Vinaroz, informed her that Lexnet was not implemented in that judicial district, so notifications from the Courts of Vinaroz (on paper) are received in the Notification Service of the Association, remaining available to their recipients and producing full effects upon receipt. It also warned her that the Notification Room had conveyed a note indicating that the complainant had not observed the obligation to collect the notifications and that if the situation was not remedied, they would be obliged to open informative proceedings (fol. 520).</w:t>
      </w:r>
    </w:p>
    <w:p>
      <w:r>
        <w:t>11th.- On 29.10.10, the Association of Court Representatives of Jerez de la Frontera informed the complainant by email that they could not comply with her request for the sending of notifications by telematic means, as they did not have the Lexnet system implemented in their jurisdiction. They informed her that the Association had Notification Rooms and transfer of documents in all its Judicial Districts, where she should appear to receive the notifications, warning her of the initiation of disciplinary proceedings if she did not do so (fol. 553).</w:t>
      </w:r>
    </w:p>
    <w:p>
      <w:r>
        <w:t>12th.- The Association of Court Representatives of Elche, in a fax dated 3.11.10, informed the complainant, who had previously provided her details to receive telematic notifications, that she had pending notifications to collect at the Association (fol. 583).</w:t>
      </w:r>
    </w:p>
    <w:p>
      <w:r>
        <w:t>13th.- The Association of Court Representatives of Granada informed the complainant in writing on 4.11.10 that their method of conveying resolutions to all representatives is to place the notifications in a mailbox, which they must check daily to acknowledge receipt, according to Articles 153 and 154 of the LEC and 272 of the LOPJ, and that Article 14 of the General Statute of Court Representatives and Article 3 of the Statutes of the Association establish the obligation of representatives to have an open office in the judicial districts in which they intervene (fol. 616).</w:t>
      </w:r>
    </w:p>
    <w:p>
      <w:r>
        <w:t>14th.- The Association of Court Representatives of Alicante informed the complainant by a written communication sent by fax on 27.12.10 that she had a notification from a court in Novelda for her to collect (fol. 667).</w:t>
      </w:r>
    </w:p>
    <w:p>
      <w:r>
        <w:t>6. On March 17, 2011, the DI submitted to the Council of the CNC a resolution proposal in which, in light of the information in the file and the applicable regulations, it concludes that it does not perceive indications of infringement of Articles 1 and 2 of the LDC “but rather mismatches or problems arising from the adaptation of the Lexnet system to the provisions of Article 5 of Law 25/2009, which allows representatives to practice throughout the national territory regardless of their affiliated Association, and which could be resolved, according to estimates from the Ministry of Justice, in July 2011.” Therefore, in accordance with the provisions of Article 49.3 of the LDC, the Directorate of Investigation proposes to the Council of the CNC the filing of the actions taken.</w:t>
      </w:r>
    </w:p>
    <w:p>
      <w:r>
        <w:t>7. Following the submission of the Filing Proposal and the file, new writings from the complainant have been received in the CNC Registry, which the DI has forwarded to this Council via an Internal Regime Note, considering that they denounce practices of Associations of Court Representatives identical or similar to those that were the subject of the Filing Proposal developed by other Associations of Court Representatives.</w:t>
      </w:r>
    </w:p>
    <w:p>
      <w:r>
        <w:t>8. The Council of the National Commission of Competition deliberated and issued this Resolution in its meeting of June 8, 2011.</w:t>
      </w:r>
    </w:p>
    <w:p>
      <w:r>
        <w:t>LEGAL GROUNDS</w:t>
      </w:r>
    </w:p>
    <w:p>
      <w:r>
        <w:rPr>
          <w:b/>
        </w:rPr>
        <w:t>[Pages 13–15]</w:t>
      </w:r>
    </w:p>
    <w:p>
      <w:r>
        <w:t>First.- Article 49.1 of the LDC provides that the Directorate of Investigation shall initiate sanctioning proceedings when it observes reasonable indications of the existence of prohibited conduct under Articles 1, 2, and 3 of the same Law. In number 3 of the aforementioned Article 49, it is added that the Council, at the proposal of the Directorate of Investigation, shall agree not to initiate sanctioning proceedings and, consequently, to archive the actions taken when it considers that there are no indications of infringement.</w:t>
      </w:r>
    </w:p>
    <w:p>
      <w:r>
        <w:t>The Directorate of Investigation proposes to this Council the archiving of the file of reserved actions referenced. Therefore, the purpose of this Resolution is to determine whether, in light of the information available in the file, such proposal is in accordance with the Law due to the absence of indications of infringement in the conduct reported and analyzed by the instructing body.</w:t>
      </w:r>
    </w:p>
    <w:p>
      <w:r>
        <w:t>Second.- The purpose of the reserved action carried out by the Directorate of Investigation has been to determine the reality of the facts subject to the initial complaints and to analyze the existence of indications of infringement of competition legislation therein; that is, whether, as the complainant asserts, the reported Associations had reached an agreement prohibited by Article 1.1.d) of the LDC or engaged in conduct of abuse of a dominant position typified in Article 2.2.a) and d) of the LDC, consisting of not notifying her through the Lexnet notification system of the acts and resolutions of the jurisdictional bodies located in their corresponding demarcation, and not giving her any option but to withdraw such notifications, which placed her at a disadvantage in competing with the registered court representatives in the reported Associations, who are notified through Lexnet, a conduct that would also affect the provisions of Article 5 of Law 25/2009 (known as the Omnibus Law), by effectively preventing her from exercising in the territorial scope of another Association.</w:t>
      </w:r>
    </w:p>
    <w:p>
      <w:r>
        <w:t>Article 1.1.d) of the LDC "prohibits any agreement, decision, or collective recommendation or concerted or consciously parallel practice that has as its object, produces, or may produce the effect of preventing, restricting, or distorting competition, in whole or in part of the national territory" and in particular "the application, in commercial or service relationships, of unequal conditions for equivalent services that place some competitors at a disadvantage compared to others."</w:t>
      </w:r>
    </w:p>
    <w:p>
      <w:r>
        <w:t>Article 2.2 of the LDC "prohibits the abusive exploitation by one or more companies of their dominant position in all or part of the national territory," with the abuse potentially consisting of "a) The imposition, directly or indirectly, of prices or other commercial or service conditions that are not equitable." [...] "d) the application in commercial or service relationships, of unequal conditions for equivalent services that place some competitors at a disadvantage compared to others."</w:t>
      </w:r>
    </w:p>
    <w:p>
      <w:r>
        <w:t>The Directorate of Investigation concludes that there are no indications of an agreement among the reported Associations for only the representatives of the corresponding Association to be notified through Lexnet of the resolutions of the jurisdictional bodies located in their territorial scope, nor that each of the reported Associations has established this imposition on their own initiative.</w:t>
      </w:r>
    </w:p>
    <w:p>
      <w:r>
        <w:t>On the contrary, from the actions carried out by the Directorate of Investigation, it is deduced that the Civil Procedure Law (LEC) establishes that the orders and judicial resolutions affecting their clients are notified to the representatives in the very jurisdictional body that issued them or through the Association in whose demarcation it is located. In this case, the notification can be carried out either by appearing at the notification reception service organized by that body to collect it, or through the Lexnet system, regulated by Royal Decree 84/2007, which, through the use of electronic signatures, meets the characteristics of authentication, integrity, and non-repudiation, and through appropriate technical mechanisms, those of confidentiality and time-stamping, in accordance with the provisions of Article 230 of Organic Law 6/1985, of the Judiciary.</w:t>
      </w:r>
    </w:p>
    <w:p>
      <w:r>
        <w:t>Furthermore, it has been noted that the implementation of Lexnet is slow due to the technical development that apparently requires its application and that must be carried out by the Ministry of Justice. Indeed, from the instruction issued by this ministerial department, it follows that the Lexnet system of telematic notifications is not yet implemented in all the Associations of Court Representatives in the national territory (fol. 162-3), that not all registered representatives are registered in the system, and that it still does not allow a representative to be notified by an Association other than that of their affiliation. This last point, which can indeed hinder a representative's right to practice their profession at any point in the national territory as recognized by Article 5 of Law 25/2009 (Omnibus Law), is due to the fact that Lexnet began to be implemented before the validity of that regulation, when the practice of representation was, by Law, territorial in nature, limited to the demarcation of the Association to which the representative was affiliated, and on this basis, the computer system was developed, which is currently being worked on to rectify. Meanwhile, the LEC maintains traditional in-person notification at the jurisdictional body from which the act or resolution emanates or through the Association in whose demarcation it is located as an alternative to telematic notification through Lexnet.</w:t>
      </w:r>
    </w:p>
    <w:p>
      <w:r>
        <w:t>Therefore, to the extent that, according to the available information, the reported Associations of Court Representatives have limited themselves to complying with the provisions of the LEC regarding notifications of jurisdictional actions, it cannot be inferred from the conduct analyzed by the Directorate of Investigation any indications of abusive conduct of a dominant position prohibited by Article 2 of the LDC.</w:t>
      </w:r>
    </w:p>
    <w:p>
      <w:r>
        <w:t>Consequently, the Council agrees with the proposal for archiving as that conduct of the Associations fits within "discrepancies or problems arising from the adaptation of the Lexnet system to the provisions of Article 5 of Law 25/2009, which allows representatives to practice throughout the national territory independently of their Association of affiliation, and which could be resolved, according to estimates from the Ministry of Justice, by July 2011." In any case, in exercising the promotional functions attributed to it by Article 26 of the LDC, the CNC will ensure that there are no unjustified delays in the effective use of the Lexnet system.</w:t>
      </w:r>
    </w:p>
    <w:p>
      <w:r>
        <w:t>In some of the complaint writings submitted after the proposal for archiving was elevated to the Council, the complainant indicates that the Association of Court Representatives of Santander has prevented a colleague from that Association, authorized by the complainant, from collecting in person a specific judicial notification addressed to their client. Likewise, it is reported that all representatives from the Associations of Zamora and Santander contacted to collaborate in the exercise of the profession by sharing fees, in one way or another, rejected her offer. These facts have not been investigated by the Directorate of Investigation and, therefore, this Council cannot even comment on their reality, which must be investigated. In the context of these reported practices, the Council wishes to emphasize the need to observe the provisions of certain precepts of the General Statute of Court Representatives of Spain, in particular, Articles 14, 29, and 31 in relation to Law 25/2009. For all these reasons, the Council wishes to express that on June 8, 2011, it adopted the agreement to forward the documentation presented by the complainant after the formulation of the proposal for archiving to the Directorate of Investigation for the purposes that said Directorate deems pertinent.</w:t>
      </w:r>
    </w:p>
    <w:p>
      <w:r>
        <w:t>For all the above, in view of the cited provisions and those of general application, the Council of the National Competition Commission</w:t>
      </w:r>
    </w:p>
    <w:p>
      <w:r>
        <w:t>HAS RESOLVED</w:t>
      </w:r>
    </w:p>
    <w:p>
      <w:r>
        <w:t>SOLE.- Not to initiate sanctioning proceedings and to archive the reserved actions followed under number S/0292/10 as a consequence of the complaint filed by XXX, Court Representative of the Association of Court Representatives of Yecla, in which she successively reports several Associations of Court Representatives of the Courts for conduct consisting of refusing to notify her electronically of the orders and resolutions of the judicial bodies regarding matters in which she intervenes.</w:t>
      </w:r>
    </w:p>
    <w:p>
      <w:r>
        <w:t>Communicate this Resolution to the Directorate of Investigation and notify the complainant and the reported parties, informing them that this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