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https://www.cnmc.es/expedientes/s029610</w:t>
      </w:r>
    </w:p>
    <w:p>
      <w:r>
        <w:t>Pages translated : 7</w:t>
      </w:r>
    </w:p>
    <w:p/>
    <w:p>
      <w:r>
        <w:rPr>
          <w:b/>
        </w:rPr>
        <w:t>[Pages 1–3]</w:t>
      </w:r>
    </w:p>
    <w:p>
      <w:r>
        <w:t xml:space="preserve">RESOLUTION  </w:t>
        <w:br/>
        <w:t xml:space="preserve">(Expte. S-0296-10, ADICAE/Internet Broker)  </w:t>
        <w:br/>
        <w:t xml:space="preserve">Council: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December 9, 2010  </w:t>
        <w:br/>
        <w:t xml:space="preserve">The Council of the National Competition Commission (the Council), with the composition stated and with the Rapporteur being Councilor Ms. María Jesús González López, has issued the following Resolution in the file S/0296/10, ADICAE/Internet Broker, arising from the complaint filed by the Association of Bank, Savings Bank, and Insurance Users, in accordance with Article 49.3 of Law 15/2007, of July 3, on the Defense of Competition (LDC).  </w:t>
        <w:br/>
        <w:t xml:space="preserve">BACKGROUND  </w:t>
        <w:br/>
        <w:t xml:space="preserve">1. On August 30, 2010, a letter from the Secretary General of the Association of Bank, Savings Bank, and Insurance Users (hereinafter, ADICAE) was received by the Investigation Directorate, in which it reported the company Internauto Gestión SA (hereinafter IG) and its insurance brokerage Internet Broker, SLU (IB) for alleged conduct prohibited by Articles 1, 2, and 3 of Law 15/2007, of July 3, on the Defense of Competition (LDC), consisting of the use, by Internet Broker, S.L., of insurance policy data of clients of International Insurance Corporation N.V. (IIC), trading under the name INEAS, intervened on June 24, 2010, by judicial decision of the Court of Justice of Amsterdam, to make an offer of new policies to those clients (folios 1 and 2).  </w:t>
        <w:br/>
        <w:t xml:space="preserve">2. The Investigation Directorate (DI) in the report accompanying the resolution proposal summarizes the complaint in the following terms:  </w:t>
        <w:br/>
        <w:t xml:space="preserve">"According to ADICAE, the facts reported may imply a restriction of consumers' right to choose their new policy due to false or biased information or abuse from a dominant position obtained through the acquisition of essential data for the new contracting (folio 2) that would have allowed Internauto Gestión SA to eliminate or significantly reduce competition with other insurers in Spain due to having reached some type of private agreement with INEAS (folio 10)."  </w:t>
        <w:br/>
        <w:t xml:space="preserve">3. In view of the complaint, the DI decided to carry out a preliminary confidential investigation as provided by Article 49.2 of the LDC. To this end, it requested the complainant to rectify certain aspects of the complaint, informing them that the reported facts seemed to suggest that it involved the use of INEAS's customer data by Internet Broker, SL, which could fall under the jurisdiction of the Spanish Data Protection Agency. By a letter dated September 9, 2010, ADICAE rectified the complaint and reiterated its consideration of the existence of an infringement of the LDC.  </w:t>
        <w:br/>
        <w:t xml:space="preserve">On October 13, 2010, the DI requested information from the defendants, Internet Broker, SL and Internauto Gestión, SA, among other aspects, regarding whether they are part of the same business group, what the relationship is between these companies and IIC, and what the process has been for acquiring the client portfolio or other assets of IIC, receiving the response on October 25, 2010 (folios 19 and 20).  </w:t>
        <w:br/>
        <w:t xml:space="preserve">4. The parties in the file according to the description of the DI based on the information obtained in the requests and on the website are:  </w:t>
        <w:br/>
        <w:t xml:space="preserve">1. Complainant: ASSOCIATION OF BANK, SAVINGS BANK, AND INSURANCE USERS (ADICAE)  </w:t>
        <w:br/>
        <w:t xml:space="preserve">ADICAE is a non-profit consumer association specialized in financial services, banks, savings banks, and insurance at the national level. It performs the function of training and informing consumers and also claims against violations of their rights and the malpractice of these entities (folio 9).  </w:t>
        <w:br/>
        <w:t xml:space="preserve">2. Defendants: INTERNAUTO GESTION, SA and INTERNET BROKER, SLU  </w:t>
        <w:br/>
        <w:t xml:space="preserve">Internauto Gestión SA (IG) and the insurance brokerage Internet Broker SLU (IB) are part of the same business group. IG owns 100% of the shares of IB, being the former an external auxiliary of the latter. IG is a company that develops IT platforms for insurance management and provides advisory services. It also provides its management services through the website "Internauto.com" (folio 22).  </w:t>
        <w:br/>
        <w:t xml:space="preserve">Internet Broker, SLU is an insurance brokerage, based in Barcelona, authorized by the Directorate General of Insurance and Pension Funds. This company, through strategic agreements with financial entities, insurance companies, and service providers, has developed an e-commerce business.  </w:t>
        <w:br/>
        <w:t xml:space="preserve">3. Others: International Insurance Corporation N.V. (IIC) and INEAS  </w:t>
        <w:br/>
        <w:t xml:space="preserve">According to its website, Ineas is a brand of International Insurance Corporation (IIC) NV, a Dutch group specializing in direct car insurance sales via the Internet. Ineas operates in Spain under the Freedom to Provide Services regime and is registered in the Administrative Register of Insurance and Reinsurance Entities of the Directorate General of Insurance and Pension Funds.  </w:t>
        <w:br/>
        <w:t xml:space="preserve">5. From the documentation received with the complaint and in the reserved information procedure, the Investigation Directorate extracts the following facts it considers proven:  </w:t>
        <w:br/>
        <w:t xml:space="preserve">"PROVEN FACTS  </w:t>
        <w:br/>
        <w:t xml:space="preserve">1. On September 4, 2010, the decision of the Rechtbank Amsterdam was published in the Official Journal of the European Union to reduce the duration of the insurance contracts subscribed with IIC:  </w:t>
        <w:br/>
        <w:t xml:space="preserve">"IMPORTANT NOTICE TO INEAS POLICYHOLDERS. By judgment of August 4, 2010, the Court of First Instance of Amsterdam granted M. Pannevis and P.H.M. Versteeg, administrators, in accordance with the emergency regulatory provisions, of INTERNATIONAL INSURANCE CORPORATION (IIC) NV, operating under the trade names: “INEAS” AND “LADYCAR ONLINE” with registered office and central administration at Entrada 123, 1096 EB Amsterdam, a special authorization to reduce the duration of the insurance contracts subscribed by IIC in its capacity as insurer, in accordance with the provisions of Article 195.1.b) of the Dutch Financial Supervision Act. Under this authorization, the administrators have rescinded all insurance policies of INEAS effective from midnight on August 31, 2010. For more information, please consult the corresponding website: http://www.ineas.nl; http://www.ineas.de; http://www.ladycaronline.es; http://ineas.es; http://www.ineas.fr" (folio 36).  </w:t>
        <w:br/>
        <w:t xml:space="preserve">2. According to IG, the administrators appointed by the judge commissioned, for all European markets in which the company operated, the company KPMG to propose to different insurance groups the possibility of transferring the client portfolio to them. IG claims that it does not know how many groups were contacted for that process in Spain, but states that among the international groups were Allianz, Axa, and Generali (folio 23).  </w:t>
        <w:br/>
        <w:t>3. According to IG, none of the contacted groups accepted the portfolio transfer offer. As the process initiated by KPMG was left vacant, subsequently, IG reached an agreement with IIC for the assignment of the</w:t>
      </w:r>
    </w:p>
    <w:p>
      <w:r>
        <w:rPr>
          <w:b/>
        </w:rPr>
        <w:t>[Pages 4–6]</w:t>
      </w:r>
    </w:p>
    <w:p>
      <w:r>
        <w:t>necessary data for the communication of an offer of a new insurance to all insured parties to prevent any from suddenly being left without coverage, approved by the Dutch Judge who had resolved the early cancellation of all policies (folio 23).</w:t>
      </w:r>
    </w:p>
    <w:p>
      <w:r>
        <w:t>4. At the end of July 2010, according to IG, it was contacted by IIC, as the Judicial Administration wished to offer insurance alternatives so that their clients would not suddenly be left without coverage when the early cancellation of the portfolio took effect (date set by the judge, August 31, 2010) (folio 23).</w:t>
      </w:r>
    </w:p>
    <w:p>
      <w:r>
        <w:t>5. According to IG, the judicial administrator of IIC informed the Directorate General of Insurance (DGS) of the Ministry of Economy of Spain, receiving confirmation on July 30, 2010, that there were no objections from the Subdirectorate of Market Regulation of the same DGS (folios 23 and 25-26).</w:t>
      </w:r>
    </w:p>
    <w:p>
      <w:r>
        <w:t>6. There is a press release in the file published by IG, dated August 6, 2010, announcing an agreement between the insurance brokerage IB and the judicially appointed administrators of INEAS. According to this note, “INEAS, an insurance company with a presence in several European countries, which operated in Spain under the Freedom to Provide Services regime, has been affected by the international crisis that has led to the suspension of its operations. The Dutch judicial authority has ordered the early cancellation of all its policies effective September 1, 2010. The signed agreement allows current INEAS clients, who will be left without coverage from that date, to access new car insurance coverages under favorable conditions and with a simplified procedure, through automatic processing, from a highly solvent international group” (folio 35).</w:t>
      </w:r>
    </w:p>
    <w:p>
      <w:r>
        <w:t>7. IG assures that it accessed the clients' data after several communications sent to them by IIC informing them of the resolution of the Amsterdam Court of Justice and the data transfer to IB (folio 24).</w:t>
      </w:r>
    </w:p>
    <w:p>
      <w:r>
        <w:t>8. According to IG, IB made an offer to IIC clients providing a 100% Internet procedure to contract a new policy. New policies were offered starting September 1, 2010, including the possibility of obtaining provisional coverage for 15 days, during which clients could consider other market alternatives (folio 24).</w:t>
      </w:r>
    </w:p>
    <w:p>
      <w:r>
        <w:t>9. According to IG, the Insurance Compensation Consortium, which normally covers the risk of a company in liquidation, could not act in this case as the company IIC operated in Spain under the European Directive on the freedom to provide services (folios 23). According to the complainant, consumers in Spain who contracted their policy online with INEAS were informed of INEAS's intervention by the company itself. They provide an email communication dated August 10, 2010, made by INEAS to one of the partners of ADICAE and forwarded to ADICAE by the partner, in which INEAS informs the insured that starting September 1, 2010, they must contract a new car insurance due to IIC being liquidated by resolution of the Amsterdam Court of Justice and that the administrators of IIC have reached an agreement with Internet Broker SL for the latter to provide advantageous alternatives to current INEAS clients (folios 1 and 14 to 16).</w:t>
      </w:r>
    </w:p>
    <w:p>
      <w:r>
        <w:t>10. According to the complainant, more than 300 people who have contacted ADICAE have expressed their disagreement with the fact that, apparently, their data has been acquired by IG, as it seems that at no time was there a portfolio purchase (folio 1). Furthermore, the complainant states that, according to the press, there could be 10,000 affected individuals in Spain and 90,000 across Europe (folio 10).</w:t>
      </w:r>
    </w:p>
    <w:p>
      <w:r>
        <w:t>11. The complainant also provides an email dated August 18, 2010, sent by IG to one of the affected individuals announcing the existence of an offer that would take into account seniority and no claims benefits (folio 17).</w:t>
      </w:r>
    </w:p>
    <w:p>
      <w:r>
        <w:t>12. According to IG, the initial number of clients that IIC had was about 11,000, of which 1,188 have formalized the policy proposed by IB (there are about 24,000,000 car insurance policies in the Spanish market). About 400 clients obtained free provisional coverage and ultimately did not formalize it because they chose another different insurance after making the appropriate comparisons (folio 24).</w:t>
      </w:r>
    </w:p>
    <w:p>
      <w:r>
        <w:t>13. According to IG, the following companies offer online insurance: Balumba, Línea Directa, Direct Seguros, Fénix Directo, and Clickseguros (folio 24).”</w:t>
      </w:r>
    </w:p>
    <w:p>
      <w:r>
        <w:t>6. In light of the aforementioned proven facts, the first of which is the intervention of the company IIC by the Amsterdam District Court, dated November 26, 2010, the DI submits to the Council a Proposal for Archiving the actions taken, considering that there are no indications that IG's actions have been contrary to the LDC, since the DI states regarding Article 1 that, “although an agreement has been reached between IIC and IG, it has no object or restrictive effect on competition since, following the judicial liquidation of IIC and after unsuccessfully offering the transfer of its client portfolio to various insurance groups, IIC transferred to IG the necessary data to prevent its clients from suddenly being left without insurance coverage, even allowing the possibility that they could reject IG's insurance in favor of other companies”... Regarding Articles 2 and 3 of the LDC, the DI states that there are no indications of abuse or disloyalty but, in any case, the conditions of a dominant position in the relevant market or of affecting the public interest are not met.</w:t>
      </w:r>
    </w:p>
    <w:p>
      <w:r>
        <w:t>7. The Council of the National Competition Commission deliberated and issued this Resolution in its meeting of December 1, 2010.</w:t>
      </w:r>
    </w:p>
    <w:p>
      <w:r>
        <w:t>LEGAL GROUNDS</w:t>
      </w:r>
    </w:p>
    <w:p>
      <w:r>
        <w:t>FIRST.- Article 49.3 of the Competition Defense Law (LDC) provides that the Council of the National Competition Commission, at the proposal of the DI, may refrain from initiating proceedings derived from the alleged commission of the conduct prohibited by Articles 1, 2, and 3 of this Law and archive the actions that have been carried out when it does not find indications of infringement of the LDC in the investigated facts. Furthermore, Article 25.5 of the Competition Defense Regulation (RDC), approved by Royal Decree 261/2008, of February 22 (BOE 27.02.2008), provides that the decision not to initiate the procedure by the CNC Council, at the proposal of the DI, must be communicated to the complainant, indicating the reasons why the initiation of the procedure is not appropriate in accordance with the provisions of Article 49 of the LDC.</w:t>
      </w:r>
    </w:p>
    <w:p>
      <w:r>
        <w:t>SECOND.- As the DI rightly states in its Report and Proposal for Archiving, this file assesses whether the acquisition and use, by Internet Broker, S.L.U. (IB), a brokerage of Internauto Gestión, SA, of insurance policy data of clients of IIC, whose trade name in Spain is INEAS, to make an offer of new policies to those clients, constitutes an infringement of the LDC.</w:t>
      </w:r>
    </w:p>
    <w:p>
      <w:r>
        <w:t>It has been proven in the file (Background 5) that the Amsterdam Court of Justice intervened in the company IIC and appointed administrators to manage its liquidation. It has also been proven (Background 5) that the selection process for the insurer to which the client portfolio would be transferred was carried out by a consultancy (KPMG), which offered it to several insurance companies, including Allianz, Axa, and Generali, without any company showing interest in acquiring the portfolio, leaving the tender void.</w:t>
      </w:r>
    </w:p>
    <w:p>
      <w:r>
        <w:t>In that situation and according to the information in the file, IG reached an agreement with IIC for it to transfer the necessary data of insured parties in Spain so that, before the mandatory termination of IIC's policies on August 31, 2010, IG could make an offer for a new insurance and avoid the sudden loss of coverage. The possible competitive advantage referred to by the complainant, IG's knowledge of the seniority and claims history of the insured, which other insurers do not have due to the nature of the policies under the Freedom to Provide Services regime, must first be analyzed in the context in which it occurs, resolving the</w:t>
      </w:r>
    </w:p>
    <w:p>
      <w:r>
        <w:rPr>
          <w:b/>
        </w:rPr>
        <w:t>[Pages 7–7]</w:t>
      </w:r>
    </w:p>
    <w:p>
      <w:r>
        <w:t>imminence of the loss of coverage for the clients, and secondly and more importantly, the offer made that allows for a temporary and provisional free coverage of 15 days, after which, if the clients were not satisfied, they could turn to other insurers.</w:t>
      </w:r>
    </w:p>
    <w:p>
      <w:r>
        <w:t>In addition to the above, the weight of ICC in the Spanish market was very limited. According to the complainant, there would be about 10,000 affected individuals in Spain and 90,000 in Europe. According to the information provided by IG, while there are a total of 24 million car insurance policies in Spain, the total number of insured individuals with IIC was 11,000. Of these, IG formalized 1,188 policies and 400 to whom it provided provisional coverage chose another insurer (Background 5).</w:t>
      </w:r>
    </w:p>
    <w:p>
      <w:r>
        <w:t>Therefore, in view of the information contained in the file, the context in which the facts subject to the complaint occur, and the number of insured individuals affected by the conduct, the Council considers that there are no indications that the conduct of the accused could affect competition, without prejudice to the aspects of personal data processing that are not within the jurisdiction of this body.</w:t>
      </w:r>
    </w:p>
    <w:p>
      <w:r>
        <w:t>In accordance with the above, and in light of the cited provisions and other generally applicable ones, the Council of the National Competition Commission</w:t>
      </w:r>
    </w:p>
    <w:p>
      <w:r>
        <w:t>RESOLVES</w:t>
      </w:r>
    </w:p>
    <w:p>
      <w:r>
        <w:t>SOLE.- Not to initiate sanctioning proceedings and to archive the actions taken by the Investigation Directorate in file S/0296/10, ADICAE/Internet Broker, for not finding indications of an infringement of Law 15/2007, of July 3, on the Defense of Competition in the reported conduct.</w:t>
      </w:r>
    </w:p>
    <w:p>
      <w:r>
        <w:t>This Resolution shall be communicated to the Investigation Directorate, and notified to the complainant and the accused, informing them that no administrative appeal can be filed against it, and that a contentious-administrative appeal may be lodged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