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https://www.cnmc.es/expedientes/s030210</w:t>
      </w:r>
    </w:p>
    <w:p>
      <w:r>
        <w:t>Pages translated : 16</w:t>
      </w:r>
    </w:p>
    <w:p/>
    <w:p>
      <w:r>
        <w:rPr>
          <w:b/>
        </w:rPr>
        <w:t>[Pages 1–3]</w:t>
      </w:r>
    </w:p>
    <w:p>
      <w:r>
        <w:t xml:space="preserve">C. NC  </w:t>
        <w:br/>
        <w:t xml:space="preserve">NATIONAL COMPETITION COMMISSION  </w:t>
        <w:br/>
        <w:t xml:space="preserve">RESOLUTION  </w:t>
        <w:br/>
        <w:t xml:space="preserve">File S/0302/10, Orona/Omega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In Madrid, on September 22, 2011</w:t>
      </w:r>
    </w:p>
    <w:p>
      <w:r>
        <w:t>The Council of the National Competition Commission, with the composition expressed and being the Rapporteur Councilor Mr. Julio Costas Comesaña, has issued the following Resolution in the sanctioning file S/0302/10 initiated ex officio against the companies ORONA Sociedad Cooperativa and OMEGA ELEVATOR SA by the Investigation Directorate, for alleged restrictive practices of competition, in accordance with Law 15/2007, of July 3, on the Defense of Competition.</w:t>
      </w:r>
    </w:p>
    <w:p>
      <w:r>
        <w:t xml:space="preserve">BACKGROUND FACTS  </w:t>
        <w:br/>
        <w:t xml:space="preserve">1. On June 2, 2010, the Council of the National Competition Commission (CNC) issued an Agreement in which it resolved: (i) not to grant OMEGA's request for access to the confidential version of the Report of the Investigation Directorate of the CNC regarding concentration C-0150/09 ORONA/OMEGA; (ii) to declare the request for clarification of the term "marketing" used in the non-compete agreements as inadmissible; and (iii) to forward to the Investigation Directorate (DI), for the appropriate purposes, the written allegations in which ORONA Sociedad Cooperativa (ORONA) informed of the signing with OMEGA Elevator SA (OMEGA) of a modifying addendum to the Framework Agreement dated April 14, 2010, in case it could imply a violation of Article 1 of the LDC.  </w:t>
        <w:br/>
        <w:t>2. On October 4, 2010, the DI, in view of possible indications of a violation of Article 1 of the LDC, proceeded to initiate the present sanctioning file against the two companies signatories of the addendum of April 14, 2010 (ORONA and OMEGA), notifying both companies of the adoption of said agreement.</w:t>
      </w:r>
    </w:p>
    <w:p>
      <w:r>
        <w:t xml:space="preserve">NATIONAL COMPETITION COMMISSION  </w:t>
        <w:br/>
        <w:t xml:space="preserve">3. On April 12, 2011, a letter from ORONA was received at the CNC requesting the suspension of the deadline to resolve the reference file and the initiation of proceedings for the conventional termination of the entire sanctioning procedure S/0302/10, in accordance with the provisions of Articles 52 of Law 15/2007, of July 3, on the Defense of Competition (LDC) and 39 of the Competition Defense Regulation, approved by Royal Decree 261/2008, of February 22 (RDC), and providing a proposal for commitments in order to resolve the potential effects that the conduct subject to the file may have had, if applicable, on competition.  </w:t>
        <w:br/>
        <w:t xml:space="preserve">4. On April 15, 2011, the DI agreed to initiate proceedings aimed at a conventional termination of the reference file, as well as the suspension of the maximum resolution deadline, proceeding to notify the interested parties and also attaching to the company OMEGA a copy of the proposal for commitments so that, in accordance with the provisions of Article 39.4 of the Competition Defense Regulation (RDC), it could present any allegations it deemed necessary. On the same date, the DI sent to the Council of the CNC a copy of the aforementioned proposal for commitments.  </w:t>
        <w:br/>
        <w:t xml:space="preserve">5. On May 5, 2011, a letter of allegations from OMEGA was received, expressing its agreement to reach a conventional termination of the file and also accepting the generality of the proposal for commitments presented by ORONA, with the exception of some clarifications in the section relating to advertising campaigns.  </w:t>
        <w:br/>
        <w:t xml:space="preserve">6. On May 16, 2011, the DI sent a letter to ORONA requesting the introduction of certain clarifications in the proposal for commitments of April 12, 2011, in view of some of the allegations presented by OMEGA.  </w:t>
        <w:br/>
        <w:t xml:space="preserve">7. On May 20, 2011, a letter from ORONA with the clarified proposal for commitments was received at the CNC, in line with the suggestions and indications made by OMEGA and accepted by the DI (folios 614 and 615), and on that same date, a copy of the letter of the clarified proposal for commitments was sent to OMEGA for it to formulate any allegations it deemed appropriate.  </w:t>
        <w:br/>
        <w:t xml:space="preserve">8. On May 24, 2011, pursuant to Article 39.2 of the RDC, the DI sent the aforementioned clarified proposal for commitments to the Council of the CNC.  </w:t>
        <w:br/>
        <w:t xml:space="preserve">9. On June 1, 2011, a letter of allegations from OMEGA regarding the clarified proposal for commitments from ORONA was received, indicating its agreement with the new proposal for commitments and the new wording of the second addendum.  </w:t>
        <w:br/>
        <w:t xml:space="preserve">10. On June 8, 2011, a letter of proposal for commitments signed and jointly submitted by the legal representatives of both companies was received at the CNC.  </w:t>
        <w:br/>
        <w:t>11. On July 28, 2011, in accordance with the provisions of Article 52 of the LDC and Article 39.5 of the RDC, the DI submitted to this Council a Proposal for conventional termination along with the reference file.</w:t>
      </w:r>
    </w:p>
    <w:p>
      <w:r>
        <w:t xml:space="preserve">NATIONAL COMPETITION COMMISSION  </w:t>
        <w:br/>
        <w:t xml:space="preserve">12. The Council of the National Competition Commission deliberated and decided on this case in its meeting on September 7, 2011.  </w:t>
        <w:br/>
        <w:t xml:space="preserve">13. The interested parties in this case no. S/0302/10 are:  </w:t>
        <w:br/>
        <w:t xml:space="preserve">- ORONA Sociedad Cooperativa  </w:t>
        <w:br/>
        <w:t>- OMEGA Elevator SA</w:t>
      </w:r>
    </w:p>
    <w:p>
      <w:r>
        <w:t xml:space="preserve">PROVEN FACTS  </w:t>
        <w:br/>
        <w:t>According to the content of the proposed conventional termination formulated by the Investigation Directorate, the Council considers the following as relevant proven facts for the resolution of this case:</w:t>
      </w:r>
    </w:p>
    <w:p>
      <w:r>
        <w:t xml:space="preserve">THE PARTIES:  </w:t>
        <w:br/>
        <w:t xml:space="preserve">1. ORONA Sociedad Cooperativa is part of the Mondragón Corporation, which together with ELECTRA VITORIA SOCIEDAD COOPERATIVA (ELECTRA VITORIA) and other companies controlled by both cooperatives constitute the DIVISIÓN DE ELEVACIÓN Y MOVILIDAD URBANA, S. Coop. (DIVISIÓN DE ELEVACIÓN).  </w:t>
        <w:br/>
        <w:t xml:space="preserve">ORONA is also associated with the following companies: Ascensores Girona, Ascensores Ga-Lo, Ascensores J. Sánchez, Bayfer, Diher, Cosecan, AS Burgas, Elevadores Burgos, Ascensores Sagastizabal, Elevabrantes, QLP Group, ACE Elevators, Independent Lifts (the last three companies based in the United Kingdom).  </w:t>
        <w:br/>
        <w:t xml:space="preserve">ORONA has, directly or through its subsidiaries, four factories for the production of elevators, escalators, and other lifting devices, two in Spain (Vitoria and Guipuzcoa), one in China, and another in Mexico. It also has an extensive network of commercial offices in Spain, Portugal, France, and the United Kingdom.  </w:t>
        <w:br/>
        <w:t xml:space="preserve">In 2009, ORONA's turnover amounted to €517.1 million. Its workforce stood at 3,719 people.  </w:t>
        <w:br/>
        <w:t xml:space="preserve">ORONA, through the DIVISIÓN DE ELEVACIÓN, is engaged in the design, manufacture, sale, installation, and maintenance of elevators and freight lifts, as well as their components and spare parts. It also markets and maintains other mechanical devices, among which lifting platforms stand out. Its main territorial scope of activity is Spain, Portugal, France, and the United Kingdom.  </w:t>
        <w:br/>
        <w:t>2. OMEGA ELEVATOR SA is a company based in Vitoria, and its corporate purpose is the design, manufacture, installation, and maintenance of elevators and platforms, as well as their components. In terms of ownership, OMEGA is currently majority-owned by XXX, XXX, and XXX and by the business group Zener Elevadores.</w:t>
      </w:r>
    </w:p>
    <w:p>
      <w:r>
        <w:rPr>
          <w:b/>
        </w:rPr>
        <w:t>[Pages 4–6]</w:t>
      </w:r>
    </w:p>
    <w:p>
      <w:r>
        <w:t>NATIONAL COMPETITION COMMISSION</w:t>
      </w:r>
    </w:p>
    <w:p>
      <w:r>
        <w:t>OMEGA has an elevator manufacturing plant in Vitoria and its main territorial scope of activity is Spain and, to a lesser extent, the United Kingdom through its subsidiary OMEGA CITY LIFTS LIMITED, a British company also dedicated to the sale, installation, and maintenance of lifting devices.</w:t>
      </w:r>
    </w:p>
    <w:p>
      <w:r>
        <w:t>MARKET INFORMATION:</w:t>
      </w:r>
    </w:p>
    <w:p>
      <w:r>
        <w:t>3. Product Market:</w:t>
      </w:r>
    </w:p>
    <w:p>
      <w:r>
        <w:t>Existing national precedents have distinguished elevators from other lifting platforms, primarily based on their different technical characteristics and uses: a cabin that moves along rigid guides, with a horizontal inclination greater than 15 degrees, and intended for the transport of people and objects, or objects only, provided that the cabin is accessible to people and is equipped with control elements located inside the cabin or within reach of the people inside it (Reports from the Competition Defense Service on concentrations N-04094 Zardoya Otis/Electromecánica CAM (Assets), N-05050 Orona/Electra, N-05068 Zardoya Otis/Mantenimiento Elevadores Soler, N-06041 Zardoya Otis/Lagi, N-07033 Zardoya Otis/Ascensores Aspe, and N-07083 Orona/Ascensores Gasteiz. See also Resolutions of the CNC Council on concentration C 108/07 Orona/Ascensores Gasteiz, on concentration C/0109/08 Orona/Ascensores Sagastizabal, and on concentration C/150/09 Orona/Omega Elevator).</w:t>
      </w:r>
    </w:p>
    <w:p>
      <w:r>
        <w:t>Within elevators, the aforementioned precedents have distinguished the following separate product market segments: (i) market for the manufacture and sale of elevators, and (ii) market for the maintenance and repair of elevators. Furthermore, within the market for the manufacture and sale of elevators, the precedents have distinguished two narrow submarkets: the market for wholesale manufacture and sale, which would include manufacturing activity and sales between operators, and the market for sale and installation of elevators, which would encompass sales to end customers, including the installation and assembly of lifting devices.</w:t>
      </w:r>
    </w:p>
    <w:p>
      <w:r>
        <w:t>4. Geographic Market:</w:t>
      </w:r>
    </w:p>
    <w:p>
      <w:r>
        <w:t>Based on existing national precedents, the geographic dimension of the market for the manufacture and sale of elevators, including both subsegments, could be considered of national dimension, while for the retail market of installation, maintenance, and repair of elevators, the geographic market would be, at a minimum, provincial in scope (Resolutions of the CNC Council on concentrations C-0027-07 Zardoya-Otis/Devega; C108/07 Orona/Ascensores Gasteiz, C/0109/08 Orona/Ascensores Sagastizabal, and C/150/09 Orona/Omega Elevator).</w:t>
      </w:r>
    </w:p>
    <w:p>
      <w:r>
        <w:t>In the Proposal Report of the DI dated June 30, 2009, regarding concentration file C/0150/10 ORONA/OMEGA, it is noted that the geographic delimitation of the wholesale market for the manufacture and sale of elevators could be considered to have a dimension greater than the national scope, due to the following reasons: i) the trend of large multinationals to relocate production plants, ii) low transportation costs in relation to the market value of the devices, and iii) the increase in cross-border trade flows experienced in recent years.</w:t>
      </w:r>
    </w:p>
    <w:p>
      <w:r>
        <w:t>In that same Report, the DI indicated that: "Due to the factors outlined, this Directorate of Investigation considers that the geographic dimension of the market for the manufacture and wholesale sale could be of a scope greater than national."</w:t>
      </w:r>
    </w:p>
    <w:p>
      <w:r>
        <w:t>FACTS</w:t>
      </w:r>
    </w:p>
    <w:p>
      <w:r>
        <w:t>5. Concentration C/0150/09</w:t>
      </w:r>
    </w:p>
    <w:p>
      <w:r>
        <w:t>On July 2, 2009, the Council of the CNC approved the concentration operation C-0150/09 ORONA/OMEGA, which fundamentally consisted of the transfer to ORONA by OMEGA of its territorial delegations in the Basque Country, Burgos, and the Autonomous Community of La Rioja dedicated to the installation and maintenance of lifting devices, as well as to marketing tasks to end customers.</w:t>
      </w:r>
    </w:p>
    <w:p>
      <w:r>
        <w:t>The Council of the CNC, in its Resolution, agreed to condition the approval of this operation on the fulfillment of certain commitments and subjecting the observance of said commitments presented and accepted to the monitoring of the DI, the breach of which would constitute a very serious infringement.</w:t>
      </w:r>
    </w:p>
    <w:p>
      <w:r>
        <w:t>The concentration operation was structured around the "Framework Agreement relating to the Process of Creation of Company, Collaboration in Business Project, Purchase-Sale of Delegations, and Transfer of Shares of Omega City Lifts Limited" (Framework Agreement) signed by the parties on February 20, 2009, and in which annexes 2 to 6, inclusive, included the contracts for the transfer of the delegations subject to the concentration (located in Álava, Burgos, Guipúzcoa, La Rioja, Miranda de Ebro, and Bizkaia).</w:t>
      </w:r>
    </w:p>
    <w:p>
      <w:r>
        <w:t>Each of these contracts contains an eighth clause on non-compete and confidentiality agreements, which provide for identical content, except for certain territorial nuances, non-compete agreements for a period of three years, and applicable in each of the territories affected by the economic concentration operation.</w:t>
      </w:r>
    </w:p>
    <w:p>
      <w:r>
        <w:t>6. Non-compete agreements provided in the contracts annexed to the Framework Agreement of February 20, 2009:</w:t>
      </w:r>
    </w:p>
    <w:p>
      <w:r>
        <w:t>6.1. In the eighth clause of the contracts annexed to the Framework Agreement (annexes 2 to 6), the non-compete and confidentiality agreements applicable to the different territories where the operation of transferring the territorial delegations of OMEGA was to be carried out are included, and the standard text is reiterated in each annex (points 1 and 2), including certain nuances for each territory, in point 2 "Activities excluded by the non-compete agreements."</w:t>
      </w:r>
    </w:p>
    <w:p>
      <w:r>
        <w:t>6.2. The standard text of point one of the eighth clause that appears under the heading "Obligations of non-competition and confidentiality" is as follows:</w:t>
      </w:r>
    </w:p>
    <w:p>
      <w:r>
        <w:t>[---]</w:t>
        <w:br/>
        <w:t>[-.]</w:t>
      </w:r>
    </w:p>
    <w:p>
      <w:r>
        <w:t>NATIONAL COMPETITION COMMISSION</w:t>
      </w:r>
    </w:p>
    <w:p>
      <w:r>
        <w:t>6.3. The standard text that is repeated in all the second points of the eighth clause of each annex, for its part, states the following:</w:t>
      </w:r>
    </w:p>
    <w:p>
      <w:r>
        <w:t>[. (cid:9) •</w:t>
        <w:br/>
        <w:t>[. • •</w:t>
        <w:br/>
        <w:t>[- • -]</w:t>
      </w:r>
    </w:p>
    <w:p>
      <w:r>
        <w:t>6.4. In the case of the non-compete agreement applicable to the territories included in the province of Burgos and the Autonomous Community of La Rioja (Annexes 2 and 3), the following is established:</w:t>
      </w:r>
    </w:p>
    <w:p>
      <w:r>
        <w:t>"By virtue of this non-compete agreement, in the territorial scope of the province of Burgos and the Autonomous Community of La Rioja, and outside the relationships with the BUYER, throughout the duration of the same, the SELLER [ ...]</w:t>
        <w:br/>
        <w:t>...]</w:t>
        <w:br/>
        <w:t>[</w:t>
        <w:br/>
        <w:t>Activities excluded from the non-compete agreement are [...]</w:t>
        <w:br/>
        <w:t>[...]</w:t>
        <w:br/>
        <w:t>"By virtue of this non-compete agreement, in the territory of the province of Álava, and outside the relationships with the BUYER, throughout the duration of the same, the SELLER... [ ...] (folios 300 and 301).</w:t>
      </w:r>
    </w:p>
    <w:p>
      <w:r>
        <w:t>6.5. Regarding the province of Guipúzcoa (Annex 5), it is stated: "By virtue of this non-compete agreement, in the territory of the province of Guipuzkoa, and outside the relationships with the BUYER, throughout the duration of the same, the SELLER... [..] (folios 325 and 326).</w:t>
      </w:r>
    </w:p>
    <w:p>
      <w:r>
        <w:t>6.6. For the territory of the province of Bizkaia (Annex 6), it is stated: "By virtue of this non-compete agreement, in the territory of the province of Bizkaia, and outside the relationships with the BUYER, throughout the duration of the same, the SELLER... [...]</w:t>
      </w:r>
    </w:p>
    <w:p>
      <w:r>
        <w:t>7. Establishment of the scope of the non-compete agreements of the eighth clause of the contracts of the Framework Agreement through the Amending Addendum to the Framework Agreement dated April 14, 2010 (hereinafter, First Addendum):</w:t>
      </w:r>
    </w:p>
    <w:p>
      <w:r>
        <w:t>7.1. The Amending Addendum (First Addendum), dated April 14, 2010, consists of three clauses. The first two are transcribed below, as the third refers to the elevation to public deed.</w:t>
      </w:r>
    </w:p>
    <w:p>
      <w:r>
        <w:t>7.2. The clause of the First Addendum under the title "Termination of Commitments" states that [...]</w:t>
      </w:r>
    </w:p>
    <w:p>
      <w:r>
        <w:t>7.3. For its part, clause 2 of the First Addendum states under the title "Scope of the non-compete agreements" that: [...]</w:t>
      </w:r>
    </w:p>
    <w:p>
      <w:r>
        <w:t>[•-]</w:t>
      </w:r>
    </w:p>
    <w:p>
      <w:r>
        <w:t>8. The content of the final proposal of commitments presented jointly by ORONA and OMEGA on June 8, 2011, is summarized by the DI in its Proposal for conventional termination of this sanctioning file as follows:</w:t>
      </w:r>
    </w:p>
    <w:p>
      <w:r>
        <w:rPr>
          <w:b/>
        </w:rPr>
        <w:t>[Pages 7–9]</w:t>
      </w:r>
    </w:p>
    <w:p>
      <w:r>
        <w:t>NATIONAL COMPETITION COMMISSION</w:t>
      </w:r>
    </w:p>
    <w:p>
      <w:r>
        <w:t>"... i) commitment to sign a new addendum (Second Addendum) that will partially render the First Addendum (pages 649 and 650) ineffective, ii) commitments regarding publicity, and iii) additional commitments (for execution).</w:t>
      </w:r>
    </w:p>
    <w:p>
      <w:r>
        <w:t>Commitment to sign the Second Addendum.</w:t>
        <w:br/>
        <w:t>• ORONA and OMEGA commit to signing the text of a new addendum to the Framework Agreement (Second Addendum).</w:t>
        <w:br/>
        <w:t>• The Second Addendum will render the current content of clauses 1.1 ("Termination of Commitments") and 2 ("Scope of the non-compete agreements") of the First Addendum to the Framework Agreement ineffective, with its content replaced by that provided in clauses 1 and 2 of the version of the Second Addendum, and whose final text will be as follows:</w:t>
      </w:r>
    </w:p>
    <w:p>
      <w:r>
        <w:t>1. TERMINATION OF COMMITMENTS</w:t>
        <w:br/>
        <w:t>The parties agree that point 1°) of Clause 1 of the First Addendum shall be replaced by the following paragraph:</w:t>
        <w:br/>
        <w:t>1°) "That the ELEVATION DIVISION, in case it needs to purchase from third parties the structures necessary for the installation of elevators in already existing buildings, grants OMEGA ELEVATOR the status of non-exclusive preferred supplier for the supply of the same, provided that the offers from OMEGA ELEVATOR are competitive in terms of price and quality. For reference, the ELEVATION DIVISION states that in the year 2009 it acquired from suppliers (including OMEGA ELEVATOR) [...] structures, approximately."</w:t>
      </w:r>
    </w:p>
    <w:p>
      <w:r>
        <w:t>2. SCOPE OF THE NON-COMPETE AGREEMENTS.</w:t>
        <w:br/>
        <w:t>The PARTIES agree that the content of Clause 2 of the First Addendum shall be replaced in its entirety by the following paragraphs:</w:t>
        <w:br/>
        <w:t>"The PARTIES agree that the activities referred to in the non-compete agreements provided in the eighth clauses of each of the sales contracts of the maintenance portfolios of elevator devices and the marketing activities of the delegations of Miranda de Ebro and La Rioja, Burgos, Álava, Guipúzcoa, and Vizcaya, that is, the marketing, installation, assembly, and/or maintenance of elevator devices, include, within the territorial scope and time period to which said agreements refer, the performance by the persons bound by said agreements and in all areas of their activity, of the following activities:</w:t>
        <w:br/>
        <w:t>19 the performance of any type of offer for sale, installation, assembly, and/or maintenance of elevator devices both to property owners and homeowners' associations, as well as to developers with installation; and</w:t>
        <w:br/>
        <w:t>29 the direct advertising of the activities of sale, installation, assembly, and/or maintenance of elevator devices to developers with installation and property owners and homeowners' associations, different from:</w:t>
      </w:r>
    </w:p>
    <w:p>
      <w:r>
        <w:t>NATIONAL COMPETITION COMMISSION</w:t>
      </w:r>
    </w:p>
    <w:p>
      <w:r>
        <w:t>(i) The advertising campaign valid until July 2011 in the Euro Bask magazine and the hot air balloon in the Buesa Arena, without prejudice to Omega Elevator's commitment to attempt to ensure that said campaign is not carried out in the 2010-2011 season.</w:t>
        <w:br/>
        <w:t>(ii) The advertising campaign at the Mendizorroza stadium, consisting of static advertising on the field's fences.</w:t>
        <w:br/>
        <w:t>(iii) The advertising campaign contracted with channel Gasteiz while the necessary steps are taken for its immediate cessation.</w:t>
      </w:r>
    </w:p>
    <w:p>
      <w:r>
        <w:t>Notwithstanding the above, OMEGA commits to directing its advertising actions to wholesale market operators, without being able, in any case, to attend to demands from end customers in the retail market who may have had access to them."</w:t>
      </w:r>
    </w:p>
    <w:p>
      <w:r>
        <w:t>Advertising commitments</w:t>
        <w:br/>
        <w:t>• Within fifteen days from the notification of the Resolution that agrees to the conventional termination of the referenced file, ORONA will send an informative letter to the installers and wholesale distributors of elevator devices active in the provinces of Burgos, Álava, Guipúzcoa, Vizcaya, and in the Autonomous Community of La Rioja with the content provided in Annex 2 of the proposal of commitments.</w:t>
        <w:br/>
        <w:t>• Within fifteen days from the notification of the Resolution that agrees to the conventional termination of the referenced file, ORONA will publish in a national circulation newspaper and in another newspaper from the Basque Country an informative announcement regarding this matter with the content provided in Annex 3 of the proposal of commitments.</w:t>
      </w:r>
    </w:p>
    <w:p>
      <w:r>
        <w:t>Additional commitments</w:t>
        <w:br/>
        <w:t>• ORONA and OMEGA will apply the First Addendum of the Framework Agreement in the terms set forth in the Second Addendum from the moment the DI of the CNC agrees to propose to the Council the conventional termination of the file.</w:t>
        <w:br/>
        <w:t>• ORONA will inform the DI of the CNC of compliance with these commitments within one month from the adoption of the Resolution that agrees to the conventional termination of the referenced file."</w:t>
      </w:r>
    </w:p>
    <w:p>
      <w:r>
        <w:t>LEGAL GROUNDS</w:t>
      </w:r>
    </w:p>
    <w:p>
      <w:r>
        <w:t>First.- Object of the file</w:t>
        <w:br/>
        <w:t>Within the resolution functions attributed to the Council of the CNC, Article 52.1 of the LDC provides that it may resolve, at the proposal of the Investigation Directorate, the conventional termination of the sanctioning procedure initiated when the alleged infringers propose commitments that resolve the effects on competition arising from the behaviors subject to the file and sufficiently guarantee the public interest.</w:t>
      </w:r>
    </w:p>
    <w:p>
      <w:r>
        <w:t>Article 39.6 of the RDC adds that this resolution of the Council shall have as minimum content:</w:t>
        <w:br/>
        <w:t>a) the identification of the parties bound by the commitments, b) the personal, territorial, and temporal scope of the commitments, c) the object of the commitments and their scope, and d) the monitoring regime for compliance with the commitments.</w:t>
      </w:r>
    </w:p>
    <w:p>
      <w:r>
        <w:t>The conduct that prompted the initiation of the referenced sanctioning file is, in particular, the content of certain clauses of the Amending Addendum or First Addendum (HP 6) to the Framework Agreement of February 20, 2009, signed by ORONA and OMEGA, and by which the scope of certain agreements provided in that Framework Agreement that led to the concentration operation C/0150/09 (HP 7) is interpreted, in the sense that the wholesale supply market would also be included in the perimeter of the non-compete agreement considered an ancillary restriction to the aforementioned concentration.</w:t>
      </w:r>
    </w:p>
    <w:p>
      <w:r>
        <w:t>Once the present sanctioning file S/0302/10 was initiated by the DI, and before the instructing body formulated the relevant Specification of Facts in accordance with Article 33 of the RDC, OMEGA unilaterally submitted a request to initiate proceedings aimed at the conventional termination of the file, providing a proposal of commitments (HP 3). The DI agreed to initiate the proceedings, in which context and in accordance with Article 39 of the RDC, OMEGA submitted allegations in which it expressed its general agreement with the proposal of commitments from ORONA, with some exceptions. In light of these allegations from the parties and the observations made by the DI (HP 3), finally on June 8, 2011, ORONA and OMEGA jointly submitted a proposal of commitments (HP 8) that the DI considers in its Proposal for conventional termination submitted to this Council meets the requirements set forth in Article 52 of the LDC to resolve this sanctioning file S/0302/10 conventionally.</w:t>
      </w:r>
    </w:p>
    <w:p>
      <w:r>
        <w:t>Consequently, the object of this Resolution is to analyze and conclude whether the commitments presented by ORONA and OMEGA included in the Proposal for conventional termination formulated by the DI and submitted to this Council on July 28, 2011, are adequate to resolve the competition problems arising from the conduct subject to the sanctioning file and sufficiently guarantee the public interest, in which case, in accordance with the aforementioned Article 52 of the LDC and Article 39 of the RDC, it would be appropriate to resolve the conventional termination of the referenced file.</w:t>
      </w:r>
    </w:p>
    <w:p>
      <w:r>
        <w:t>Second.- Legal assessment of the first proposal of commitments</w:t>
        <w:br/>
        <w:t>Article 1.1 of the LDC provides: "All agreements (...), which have as their object, produce or may produce the effect of preventing, restricting or distorting competition in all or part of the national market (...) are prohibited."</w:t>
      </w:r>
    </w:p>
    <w:p>
      <w:r>
        <w:t>In accordance with Article 49.1 of the LDC, and in view of the information obtained in the proceedings carried out within the framework of the reserved information DP 33/10 ORONA/OMEGA, the DI agreed to initiate the present sanctioning file upon concluding that there were reasonable indications of the commission, by ORONA and OMEGA, of an infringement of Article 1.</w:t>
      </w:r>
    </w:p>
    <w:p>
      <w:r>
        <w:rPr>
          <w:b/>
        </w:rPr>
        <w:t>[Pages 10–12]</w:t>
      </w:r>
    </w:p>
    <w:p>
      <w:r>
        <w:t>NATIONAL COMPETITION COMMISSION</w:t>
      </w:r>
    </w:p>
    <w:p>
      <w:r>
        <w:t>of the LDC, consisting of the possible existence of a non-compete agreement limiting distribution and sales in the wholesale manufacturing and sale market of elevators in the Amending Addendum to the Framework Agreement (First Addendum) signed by ORONA and OMEGA on April 14, 2010.</w:t>
      </w:r>
    </w:p>
    <w:p>
      <w:r>
        <w:t>The need to ensure the maintenance of effective competition in the wholesale market arises from the non-affection of this market by the concentration operation ORONA/OMEGA, as stated in the Council Agreement dated June 2, 2010:</w:t>
      </w:r>
    </w:p>
    <w:p>
      <w:r>
        <w:t>"In the CNC report, they identify as markets that integrate the sector in which the concentration operation develops a broad market for the manufacturing and sale of elevators in Spain and the local maintenance market. The former, the manufacturing and sale of elevators, can be subdivided into two narrower markets, depending on whether it is a wholesale sale or a sale for installation and subsequent maintenance. This latter sale is aimed at end customers and includes the installation and assembly of the elevator. The concentration operation directly affects this latter market, insofar as the business that OMEGA sells and ORONA acquires are the commercial delegations that the former has in Álava, Guipúzcoa, Burgos, La Rioja, and Vizcaya, while the wholesale manufacturing and sale would not be affected, since OMEGA's elevator factory is not the subject of this sale." And it was added as a conclusion that "from the content of the resolution, it is therefore clear that the non-compete agreements that have been considered as an ancillary restriction, and which are therefore covered by the authorization of the CNC, do not include commitments regarding the wholesale manufacturing and sale market of elevators, thus leaving any agreement in this market under the application of Article 1 of the LDC" (Emphasis added by the CNC).</w:t>
      </w:r>
    </w:p>
    <w:p>
      <w:r>
        <w:t>The commitments initially submitted by ORONA on April 12, 2011, include: i) the modification of the First Addendum through a Second Addendum, ii) commitments regarding advertising, and iii) additional commitments.</w:t>
      </w:r>
    </w:p>
    <w:p>
      <w:r>
        <w:t>Regarding the modification of the First Addendum of April 14, 2010, and concerning clause 1, ORONA commits to include the term "non-exclusive" in the character of preferred supplier granted to [...] for the supply of necessary structures in the installation of elevator devices.</w:t>
      </w:r>
    </w:p>
    <w:p>
      <w:r>
        <w:t>As for clause 2 of the First Addendum, titled "Scope of the non-compete agreements," a new wording is proposed: [...]</w:t>
      </w:r>
    </w:p>
    <w:p>
      <w:r>
        <w:t>Likewise, ORONA proposes to eliminate the paragraphs that appeared in the First Addendum referring to the authorization to carry out passive sales of elevator spare parts.</w:t>
      </w:r>
    </w:p>
    <w:p>
      <w:r>
        <w:t>The commitments presented regarding advertising consisted of sending a letter to installers and distributors of elevator devices operating in the territories affected by the First Addendum, as well as inserting an advertisement in two newspapers, one with national circulation and another in the Basque Country, with wide dissemination in the territories affected by the addendum, informing that "Omega Elevator SA can carry out wholesale sales activities of elevator devices or components thereof to installers and distributors."</w:t>
      </w:r>
    </w:p>
    <w:p>
      <w:r>
        <w:t>Finally, ORONA presented two "additional commitments" consisting of: i) ORONA will apply the First Addendum in accordance with the modification carried out by the Second Addendum from the moment the DI of the CNC agrees to propose to the Council the conventional termination of the file, and ii) ORONA will inform the DI about compliance with these commitments within one month from the entry into force of the Resolution that agrees to the conventional termination of the referenced file.</w:t>
      </w:r>
    </w:p>
    <w:p>
      <w:r>
        <w:t>Taking into account the indications of infringement that motivated the initiation of the sanctioning file, as well as the observations made by OMEGA, the DI assessed that the behavioral commitments presented by ORONA were not entirely adequate to resolve those competition problems in accordance with the provisions of Article 52 of the LDC. Therefore, the DI proposed to ORONA the introduction of certain nuances in its proposal for commitments. Specifically, the DI considered it appropriate to restore the list of specific advertising actions developed by OMEGA, which appeared permitted in the First Addendum and had been omitted in the text of that first proposal for commitments.</w:t>
      </w:r>
    </w:p>
    <w:p>
      <w:r>
        <w:t>Likewise, regarding the continued inclusion in the text of the addendum of the section referring to OMEGA being able to continue marketing spare parts for already installed devices through passive sales operations, the DI did not consider it necessary or relevant, since the marketing of spare parts would be encompassed within the commercial activities that OMEGA could develop, without any restrictions, in the segment of the wholesale market not affected by the concentration operation.</w:t>
      </w:r>
    </w:p>
    <w:p>
      <w:r>
        <w:t>To this end, and to avoid further misinterpretations and future conflicts, the DI proposed to ORONA the inclusion in the text of the Second Addendum of the nuances indicated below:</w:t>
      </w:r>
    </w:p>
    <w:p>
      <w:r>
        <w:t>- In section 2 of Clause 2 "Scope of the Non-Compete Agreements," where it says "the carrying out of direct advertising (...) of elevator devices to promoters (...)" it should say "the carrying out of direct advertising (...) of elevator devices to promoters with installation (...)."</w:t>
      </w:r>
    </w:p>
    <w:p>
      <w:r>
        <w:t>- An express definition of "promoter with installation" should be included for that Clause 2 "Scope of the Non-Compete Agreements" as one who would develop their activity in the retail market of elevator devices contracting with the manufacturer not only the material but also the installation, as they do not have their own unit of activity responsible for the installation of elevator devices in the properties whose construction they are undertaking.</w:t>
      </w:r>
    </w:p>
    <w:p>
      <w:r>
        <w:t>- Suppression of the expression "among others" that appears at the end of the first paragraph of Clause 2 "Scope of the Non-Compete Agreements" corresponding to the draft of the second amending addendum to the Framework Agreement, and provided as an annex to the proposal for commitments.</w:t>
      </w:r>
    </w:p>
    <w:p>
      <w:r>
        <w:t>The cases of possible advertising actions to be carried out by OMEGA, as they were drafted in the Addendum of April 14, 2010, should also be included again in section 2 of Clause 2 "Scope of the Non-Compete Agreements." Therefore, following the paragraph that says "The carrying out of direct advertising (...) and communities of neighbors," the following must be included: "different from: (ii) The advertising campaign valid until July 2011 in the Euro Bask magazine and the hot air balloon in the Buesa Arena, without prejudice to Omega Elevator committing to attempt that said campaign is not carried out in the 2010-2011 season (iii) The advertising campaign in the Mendizorroza stadium, consisting of static advertising on the field fences (iv) The advertising campaign contracted with Canal Gasteiz, while the necessary issues for its immediate cessation are carried out."</w:t>
      </w:r>
    </w:p>
    <w:p>
      <w:r>
        <w:t>In order to clarify the limited scope of advertising in the wholesale market that could reach customers in the retail market, it should be clarified in section 2 of Clause 2 "Scope of the Non-Compete Agreements" that the advertising actions carried out by OMEGA will be directed at operators in the wholesale market, without, in any case, being able to respond to demands from end customers in the retail market who may have had access to them, thereby ensuring the full effectiveness of the non-compete agreements.</w:t>
      </w:r>
    </w:p>
    <w:p>
      <w:r>
        <w:t>The DI's proposal to introduce in the Second Addendum the notion of "promoter with installation" responds to the fact that, contrary to ORONA's opinion that promoters belong to the category of end customers and cannot be characterized as wholesalers, for the DI, the possible dual nature of the promoter as an agent operating both in the retail market of elevator devices and in the wholesale market must be taken into account, and in order to avoid inadequate interpretations of the terms, the inclusion of the definition of the term "promoter with installation" was proposed to refer to the promoter who operates in the retail market and who requests, jointly, the acquisition and installation of the device along with its subsequent maintenance.</w:t>
      </w:r>
    </w:p>
    <w:p>
      <w:r>
        <w:t>ORONA accepted these nuances proposed by the DI and OMEGA gave its consent. Therefore, on June 8, 2011, both companies jointly submitted the final proposal for commitments, the summary of which has been reproduced in HP 8 of this Resolution, and which the DI has assessed as adequate in the terms of Article 52 of the LDC in its Proposal for conventional termination submitted to the Council.</w:t>
      </w:r>
    </w:p>
    <w:p>
      <w:r>
        <w:t>Third.- Adequacy of the final proposal for commitments</w:t>
      </w:r>
    </w:p>
    <w:p>
      <w:r>
        <w:t>The conventional termination of a sanctioning file for prohibited restrictive competition practices, as opposed to the express pronouncement by the Council on the merits of the matter, is an atypical form of termination of the file, in which the CNC resolves to end the sanctioning procedure by making binding certain commitments voluntarily offered by the author or authors of the alleged anti-competitive conduct, since the resolution of conventional termination does not necessarily pronounce on the accreditation or existence of the infringement that motivated the initiation of the sanctioning file.</w:t>
      </w:r>
    </w:p>
    <w:p>
      <w:r>
        <w:rPr>
          <w:b/>
        </w:rPr>
        <w:t>[Pages 13–15]</w:t>
      </w:r>
    </w:p>
    <w:p>
      <w:r>
        <w:t>NATIONAL COMPETITION COMMISSION</w:t>
      </w:r>
    </w:p>
    <w:p>
      <w:r>
        <w:t>The Council considers that the purpose of the conventional termination is twofold. On one hand, through this instrument, the Competition Authority seeks to achieve a rapid restoration of the competitive conditions that have been jeopardized by the detected restrictive behaviors, through commitments that adequately resolve the competition problems or eliminate unjustified competition restrictions, safeguarding consumer welfare and the public interest. On the other hand, it allows the Authority to comply with the principle of administrative efficiency that must govern the actions of any Public Administration, enabling a more appropriate use of the resources of the CNC, by facilitating a reduction of the investigation procedures and a shortening of the resolution deadlines of the sanctioning file in which the conventional termination is agreed.</w:t>
      </w:r>
    </w:p>
    <w:p>
      <w:r>
        <w:t>The fulfillment of this economic public order objective—providing a prompt remedy to anticompetitive behaviors with an efficient use of available resources—makes it generally more feasible for the conventional termination of sanctioning files to occur the sooner the commitments are presented in the investigation phase of the same.</w:t>
      </w:r>
    </w:p>
    <w:p>
      <w:r>
        <w:t>In consideration of the above, the Council agrees with the DI that, both due to the procedural moment in which the commitments were presented, as well as their nature and content, and their prompt entry into force, the final commitments presented by ORONA and OMEGA meet the requirements established by Article 52 of the LDC for the conventional termination of the referenced sanctioning file.</w:t>
      </w:r>
    </w:p>
    <w:p>
      <w:r>
        <w:t>Regarding the temporal factor, ORONA submitted the request to initiate the proceedings aimed at the conventional termination accompanied by a proposal of commitments once the file was initiated and before the DI formulated the statement of facts under Article 33 of the RDC. That is, at the early stages of the investigation phase of the file and in any case before the instructor had formed a well-founded conviction of the existence of an infringement of Article 1 of the LDC, which motivated the formulation of a Statement of Facts with charges.</w:t>
      </w:r>
    </w:p>
    <w:p>
      <w:r>
        <w:t>This prompt presentation of commitments has also allowed for a substantial reduction in the duration of any potential restrictive effects in the market for the manufacture and wholesale sale of lifting devices resulting from the signing of the First Addendum to the Framework Agreement of April 14, 2010, which the DI even judges to be negligible or nonexistent, particularly considering the following circumstances:</w:t>
      </w:r>
    </w:p>
    <w:p>
      <w:r>
        <w:t>- OMEGA did not make wholesale sales in the affected territories prior to the entry into force of the Addendum.</w:t>
        <w:br/>
        <w:t>- OMEGA lacked incentives to build a wholesale customer portfolio in the affected territories.</w:t>
        <w:br/>
        <w:t>- ORONA has not acquired new wholesale customers in the affected territories that were previously OMEGA's.</w:t>
        <w:br/>
        <w:t>- The application of the First Addendum has been of short duration.</w:t>
      </w:r>
    </w:p>
    <w:p>
      <w:r>
        <w:t>The Council agrees with the DI in appreciating that the First Addendum has not produced relevant effects in the wholesale market for the manufacture and sale of elevators. And that even the very terms of the First Addendum would allow for minimizing those possible effects since: i) the geographic market affected by the addendum of April 14 is a very small market with little business volume in the wholesale sales segment, ii) OMEGA was allowed to make passive sales of spare parts at the request of existing customers in the territories affected by the First Addendum, so it has remained active, at least, in passive sales of spare parts, and iii) OMEGA was allowed to continue during the period of validity of the non-compete agreements with the installation activity of elevators in buildings under rehabilitation, an activity that is part of the retail market, in [...]</w:t>
      </w:r>
    </w:p>
    <w:p>
      <w:r>
        <w:t>It is true that OMEGA states that the signing of the First Addendum has prevented it from being able to [...]. However, OMEGA has not documented any case of a firm commercial operation that it has been unable to conclude due to the application of clause 2 of that First Addendum, so such assertion could be understood as referring more to the impossibility of satisfying demands from potential customers than to the loss of an existing customer portfolio in the territories affected by the addendum. Furthermore, these would be passive sales, not motivated by the activity of the commercial team of the company itself.</w:t>
      </w:r>
    </w:p>
    <w:p>
      <w:r>
        <w:t>The only sufficiently documented case is that concerning the company Viguam Ascensores SL, based in Vitoria (Álava) and whose corporate purpose and economic activity is the installation of lifting devices. In its writing, sent to the DI, it states that: i) this company requested from OMEGA a supply offer for elevators for [...], ii) that it received different quotes from OMEGA for the installation project, iii) that the installation project was awarded to them by the client, iv) that on February 23, 2010, OMEGA sent them confirmation of a "firm order," and that v) [...] (folios 434 and 435). Nevertheless, being the only one recorded in the file, it should be noted that it occurred before the signing of the First Addendum, so it cannot be considered, strictly speaking, as a direct consequence of its application.</w:t>
      </w:r>
    </w:p>
    <w:p>
      <w:r>
        <w:t>Regarding its nature and content, the commitments included in the proposal by ORONA and OMEGA presented on June 8, 2011, the Council considers that they allow for the removal of possible effects on competition in the market for the manufacture and wholesale sale of lifting devices in the territories affected by the Addendum. Firstly, by limiting the scope of the non-compete agreements in clause eight of the contracts of the Framework Agreement to the retail segment (sale and installation of lifting devices) which was the market affected by the concentration operation C/0150/09 ORONA/OMEGA and, therefore, covered by the ancillary restriction. Secondly, as they expressly allow OMEGA's advertising actions directed at operators in the wholesale market, it contributes to effectively boosting its sales in that market segment.</w:t>
      </w:r>
    </w:p>
    <w:p>
      <w:r>
        <w:t>Such limitation is achieved by modifying the wording of point 2 of the First Addendum in the sense of limiting the scope of the non-compete agreements to the activities of sale, installation, assembly, and/or maintenance of lifting devices to end customers (developers with installation and property owners and community of owners), the same applies to the direct advertising of the activities of sale, installation, assembly, and/or maintenance of lifting devices. In this sense, ORONA and OMEGA define "developer with installation" in their final proposal of commitments as one that develops its activity in the retail market of lifting devices by contracting with the manufacturer not only the material but also the installation, as it does not have its own unit of activity responsible for the installation of lifting devices in the buildings whose construction it is undertaking (folio 649).</w:t>
      </w:r>
    </w:p>
    <w:p>
      <w:r>
        <w:t>Therefore, and conversely, all limitations on OMEGA's ability to operate commercially in the wholesale elevator market are removed, as well as the possibility of conducting promotional campaigns for its products through advertising actions, as long as they are directed at economic operators in the wholesale market. Likewise, the reference to the permission to make passive sales as a supplier of spare parts and replacement parts, as it appeared in the first addendum, is eliminated due to its redundant and unnecessary nature, since these would be commercial operations carried out in the wholesale market for which no special authorization formally contemplated in the addendum would be necessary.</w:t>
      </w:r>
    </w:p>
    <w:p>
      <w:r>
        <w:t>Regarding the commitments related to their advertising, both through the sending of personalized letters to wholesale operators in the territories affected by the addendum of July 14, 2010, and the terms in which it is drafted in annex 2, as well as the scope of the advertisement that would be inserted in two newspapers, one local and one national, with wide dissemination, in any case, in the territories affected by the addendum, are considered adequate to restore the possible restrictive effects generated by the First Addendum. In these advertising commitments, the term "installers" includes developers who are not "developers with installation" as defined in the proposal of commitments.</w:t>
      </w:r>
    </w:p>
    <w:p>
      <w:r>
        <w:t>Finally, the additional commitments presented by the parties. On one hand, they have allowed the commitments related to the signing of the second Addendum to take effect from the very day the DI agreed to propose to the Council the conventional termination of the file. Therefore, this additional commitment has substantially contributed to promptly restoring competition in the wholesale market for the manufacture and sale of lifting devices. On the other hand, ORONA's commitment to inform the Investigation Directorate about the progress in the adoption of the commitments is considered by the Council sufficient to verify that the remaining commitments are adequately fulfilled, without prejudice to the monitoring powers of the Council's Resolutions that the Law grants to the Investigation Directorate.</w:t>
      </w:r>
    </w:p>
    <w:p>
      <w:r>
        <w:t>In short, the Council judges that the final commitments presented by the parties adequately resolve the potential restrictive effects that could arise from the contract subject to this sanctioning file and sufficiently guarantee the public interest.</w:t>
      </w:r>
    </w:p>
    <w:p>
      <w:r>
        <w:t>In light of the above, and considering the cited legal and regulatory provisions and those of general application, the Council of the National Competition Commission.</w:t>
      </w:r>
    </w:p>
    <w:p>
      <w:r>
        <w:rPr>
          <w:b/>
        </w:rPr>
        <w:t>[Pages 16–16]</w:t>
      </w:r>
    </w:p>
    <w:p>
      <w:r>
        <w:t>NATIONAL COMPETITION COMMISSION</w:t>
      </w:r>
    </w:p>
    <w:p>
      <w:r>
        <w:t>HAS RESOLVED</w:t>
      </w:r>
    </w:p>
    <w:p>
      <w:r>
        <w:t>FIRST.- To declare the conventional termination of the sanctioning file S/0302/10, considering the commitments presented by ORONA Sociedad Cooperativa and OMEGA ELEVATOR SA on June 8, 2011, to be adequate. These commitments, summarized in Proven Fact Eight of this Resolution, are binding for the companies mentioned in the previous resolve under the terms established in Article 52.2 of Law 15/2007, and their non-compliance constitutes a serious infringement in accordance with the provisions of Article 62.4.c) of the same Law.</w:t>
      </w:r>
    </w:p>
    <w:p>
      <w:r>
        <w:t>SECOND.- To entrust the Investigation Directorate of the National Competition Commission with the monitoring of this Resolution of conventional termination and, therefore, of the proposed commitments and the obligations imposed for their effective compliance.</w:t>
      </w:r>
    </w:p>
    <w:p>
      <w:r>
        <w:t>This Resolution shall be communicated to the Investigation Directorate and notified to the interested parties, informing them that no administrative appeal can be filed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